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2BC40" w14:textId="742CEE64" w:rsidR="00FC66B7" w:rsidRPr="00143C03" w:rsidRDefault="001B4EEC" w:rsidP="610696C8">
      <w:pPr>
        <w:pStyle w:val="BodyText"/>
        <w:spacing w:line="276" w:lineRule="auto"/>
        <w:jc w:val="center"/>
        <w:rPr>
          <w:rFonts w:ascii="Times New Roman" w:hAnsi="Times New Roman" w:cs="Times New Roman"/>
          <w:b/>
          <w:bCs/>
          <w:sz w:val="28"/>
          <w:szCs w:val="28"/>
        </w:rPr>
      </w:pPr>
      <w:r w:rsidRPr="00143C03">
        <w:rPr>
          <w:rFonts w:ascii="Times New Roman" w:hAnsi="Times New Roman" w:cs="Times New Roman"/>
          <w:b/>
          <w:bCs/>
          <w:noProof/>
          <w:color w:val="295A4D"/>
          <w:sz w:val="48"/>
          <w:szCs w:val="48"/>
          <w:lang w:val="hr-HR" w:eastAsia="hr-HR"/>
        </w:rPr>
        <w:drawing>
          <wp:anchor distT="0" distB="0" distL="114300" distR="114300" simplePos="0" relativeHeight="251658240" behindDoc="1" locked="0" layoutInCell="1" allowOverlap="1" wp14:anchorId="7AC25B60" wp14:editId="56C9703A">
            <wp:simplePos x="0" y="0"/>
            <wp:positionH relativeFrom="page">
              <wp:align>left</wp:align>
            </wp:positionH>
            <wp:positionV relativeFrom="paragraph">
              <wp:posOffset>-895350</wp:posOffset>
            </wp:positionV>
            <wp:extent cx="7597378" cy="4273420"/>
            <wp:effectExtent l="0" t="0" r="3810" b="0"/>
            <wp:wrapNone/>
            <wp:docPr id="402804187"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04187" name="Picture 7" descr="A close-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97378" cy="4273420"/>
                    </a:xfrm>
                    <a:prstGeom prst="rect">
                      <a:avLst/>
                    </a:prstGeom>
                  </pic:spPr>
                </pic:pic>
              </a:graphicData>
            </a:graphic>
            <wp14:sizeRelH relativeFrom="page">
              <wp14:pctWidth>0</wp14:pctWidth>
            </wp14:sizeRelH>
            <wp14:sizeRelV relativeFrom="page">
              <wp14:pctHeight>0</wp14:pctHeight>
            </wp14:sizeRelV>
          </wp:anchor>
        </w:drawing>
      </w:r>
    </w:p>
    <w:p w14:paraId="0CF0A1CB" w14:textId="77777777" w:rsidR="001B4EEC" w:rsidRPr="00143C03" w:rsidRDefault="001B4EEC" w:rsidP="00F12428">
      <w:pPr>
        <w:pStyle w:val="BodyText"/>
        <w:spacing w:line="276" w:lineRule="auto"/>
        <w:jc w:val="center"/>
        <w:rPr>
          <w:rFonts w:ascii="Times New Roman" w:hAnsi="Times New Roman" w:cs="Times New Roman"/>
          <w:b/>
          <w:sz w:val="28"/>
          <w:szCs w:val="28"/>
        </w:rPr>
      </w:pPr>
    </w:p>
    <w:p w14:paraId="0BF237BD" w14:textId="77777777" w:rsidR="001B4EEC" w:rsidRPr="00143C03" w:rsidRDefault="001B4EEC" w:rsidP="00F12428">
      <w:pPr>
        <w:pStyle w:val="BodyText"/>
        <w:spacing w:line="276" w:lineRule="auto"/>
        <w:jc w:val="center"/>
        <w:rPr>
          <w:rFonts w:ascii="Times New Roman" w:hAnsi="Times New Roman" w:cs="Times New Roman"/>
          <w:b/>
          <w:sz w:val="28"/>
          <w:szCs w:val="28"/>
        </w:rPr>
      </w:pPr>
    </w:p>
    <w:p w14:paraId="4C60707D" w14:textId="77777777" w:rsidR="001B4EEC" w:rsidRPr="00143C03" w:rsidRDefault="001B4EEC" w:rsidP="00F12428">
      <w:pPr>
        <w:pStyle w:val="BodyText"/>
        <w:spacing w:line="276" w:lineRule="auto"/>
        <w:jc w:val="center"/>
        <w:rPr>
          <w:rFonts w:ascii="Times New Roman" w:hAnsi="Times New Roman" w:cs="Times New Roman"/>
          <w:b/>
          <w:sz w:val="28"/>
          <w:szCs w:val="28"/>
        </w:rPr>
      </w:pPr>
    </w:p>
    <w:p w14:paraId="6357146A" w14:textId="77777777" w:rsidR="001B4EEC" w:rsidRPr="00143C03" w:rsidRDefault="001B4EEC" w:rsidP="00F12428">
      <w:pPr>
        <w:pStyle w:val="BodyText"/>
        <w:spacing w:line="276" w:lineRule="auto"/>
        <w:jc w:val="center"/>
        <w:rPr>
          <w:rFonts w:ascii="Times New Roman" w:hAnsi="Times New Roman" w:cs="Times New Roman"/>
          <w:b/>
          <w:sz w:val="28"/>
          <w:szCs w:val="28"/>
        </w:rPr>
      </w:pPr>
    </w:p>
    <w:p w14:paraId="726370A6" w14:textId="77777777" w:rsidR="001B4EEC" w:rsidRPr="00143C03" w:rsidRDefault="001B4EEC" w:rsidP="00F12428">
      <w:pPr>
        <w:pStyle w:val="BodyText"/>
        <w:spacing w:line="276" w:lineRule="auto"/>
        <w:jc w:val="center"/>
        <w:rPr>
          <w:rFonts w:ascii="Times New Roman" w:hAnsi="Times New Roman" w:cs="Times New Roman"/>
          <w:b/>
          <w:sz w:val="28"/>
          <w:szCs w:val="28"/>
        </w:rPr>
      </w:pPr>
    </w:p>
    <w:p w14:paraId="754D4918" w14:textId="77777777" w:rsidR="001B4EEC" w:rsidRPr="00143C03" w:rsidRDefault="001B4EEC" w:rsidP="00F12428">
      <w:pPr>
        <w:pStyle w:val="BodyText"/>
        <w:spacing w:line="276" w:lineRule="auto"/>
        <w:jc w:val="center"/>
        <w:rPr>
          <w:rFonts w:ascii="Times New Roman" w:hAnsi="Times New Roman" w:cs="Times New Roman"/>
          <w:b/>
          <w:sz w:val="28"/>
          <w:szCs w:val="28"/>
        </w:rPr>
      </w:pPr>
    </w:p>
    <w:p w14:paraId="021389D5" w14:textId="77777777" w:rsidR="001B4EEC" w:rsidRPr="00143C03" w:rsidRDefault="001B4EEC" w:rsidP="00F12428">
      <w:pPr>
        <w:pStyle w:val="BodyText"/>
        <w:spacing w:line="276" w:lineRule="auto"/>
        <w:jc w:val="center"/>
        <w:rPr>
          <w:rFonts w:ascii="Times New Roman" w:hAnsi="Times New Roman" w:cs="Times New Roman"/>
          <w:b/>
          <w:sz w:val="28"/>
          <w:szCs w:val="28"/>
        </w:rPr>
      </w:pPr>
    </w:p>
    <w:p w14:paraId="5FEDA7BD" w14:textId="77777777" w:rsidR="001B4EEC" w:rsidRPr="00143C03" w:rsidRDefault="001B4EEC" w:rsidP="00F12428">
      <w:pPr>
        <w:pStyle w:val="BodyText"/>
        <w:spacing w:line="276" w:lineRule="auto"/>
        <w:jc w:val="center"/>
        <w:rPr>
          <w:rFonts w:ascii="Times New Roman" w:hAnsi="Times New Roman" w:cs="Times New Roman"/>
          <w:b/>
          <w:sz w:val="28"/>
          <w:szCs w:val="28"/>
        </w:rPr>
      </w:pPr>
    </w:p>
    <w:p w14:paraId="7FFA38D9" w14:textId="77777777" w:rsidR="001B4EEC" w:rsidRPr="00143C03" w:rsidRDefault="001B4EEC" w:rsidP="00F12428">
      <w:pPr>
        <w:pStyle w:val="BodyText"/>
        <w:spacing w:line="276" w:lineRule="auto"/>
        <w:jc w:val="center"/>
        <w:rPr>
          <w:rFonts w:ascii="Times New Roman" w:hAnsi="Times New Roman" w:cs="Times New Roman"/>
          <w:b/>
          <w:sz w:val="28"/>
          <w:szCs w:val="28"/>
        </w:rPr>
      </w:pPr>
    </w:p>
    <w:p w14:paraId="6132DB24" w14:textId="77777777" w:rsidR="001B4EEC" w:rsidRPr="00143C03" w:rsidRDefault="001B4EEC" w:rsidP="00F12428">
      <w:pPr>
        <w:pStyle w:val="BodyText"/>
        <w:spacing w:line="276" w:lineRule="auto"/>
        <w:jc w:val="center"/>
        <w:rPr>
          <w:rFonts w:ascii="Times New Roman" w:hAnsi="Times New Roman" w:cs="Times New Roman"/>
          <w:b/>
          <w:sz w:val="28"/>
          <w:szCs w:val="28"/>
        </w:rPr>
      </w:pPr>
    </w:p>
    <w:p w14:paraId="6C9DDF9F" w14:textId="77777777" w:rsidR="001B4EEC" w:rsidRPr="00143C03" w:rsidRDefault="001B4EEC" w:rsidP="00F12428">
      <w:pPr>
        <w:pStyle w:val="BodyText"/>
        <w:spacing w:line="276" w:lineRule="auto"/>
        <w:jc w:val="center"/>
        <w:rPr>
          <w:rFonts w:ascii="Times New Roman" w:hAnsi="Times New Roman" w:cs="Times New Roman"/>
          <w:b/>
          <w:sz w:val="28"/>
          <w:szCs w:val="28"/>
        </w:rPr>
      </w:pPr>
    </w:p>
    <w:p w14:paraId="25D1CF99" w14:textId="77777777" w:rsidR="001B4EEC" w:rsidRPr="00143C03" w:rsidRDefault="001B4EEC" w:rsidP="00F12428">
      <w:pPr>
        <w:pStyle w:val="BodyText"/>
        <w:spacing w:line="276" w:lineRule="auto"/>
        <w:jc w:val="center"/>
        <w:rPr>
          <w:rFonts w:ascii="Times New Roman" w:hAnsi="Times New Roman" w:cs="Times New Roman"/>
          <w:b/>
          <w:sz w:val="28"/>
          <w:szCs w:val="28"/>
        </w:rPr>
      </w:pPr>
    </w:p>
    <w:p w14:paraId="4EEA1645" w14:textId="77777777" w:rsidR="001B4EEC" w:rsidRPr="00143C03" w:rsidRDefault="001B4EEC" w:rsidP="00F12428">
      <w:pPr>
        <w:pStyle w:val="BodyText"/>
        <w:spacing w:line="276" w:lineRule="auto"/>
        <w:jc w:val="center"/>
        <w:rPr>
          <w:rFonts w:ascii="Times New Roman" w:hAnsi="Times New Roman" w:cs="Times New Roman"/>
          <w:b/>
          <w:sz w:val="28"/>
          <w:szCs w:val="28"/>
        </w:rPr>
      </w:pPr>
    </w:p>
    <w:p w14:paraId="14835A71" w14:textId="77777777" w:rsidR="001B4EEC" w:rsidRPr="00143C03" w:rsidRDefault="001B4EEC" w:rsidP="00F12428">
      <w:pPr>
        <w:pStyle w:val="BodyText"/>
        <w:spacing w:line="276" w:lineRule="auto"/>
        <w:jc w:val="center"/>
        <w:rPr>
          <w:rFonts w:ascii="Times New Roman" w:hAnsi="Times New Roman" w:cs="Times New Roman"/>
          <w:b/>
          <w:sz w:val="28"/>
          <w:szCs w:val="28"/>
        </w:rPr>
      </w:pPr>
    </w:p>
    <w:p w14:paraId="45ED53EE" w14:textId="77777777" w:rsidR="001B4EEC" w:rsidRPr="00143C03" w:rsidRDefault="001B4EEC" w:rsidP="001B4EEC">
      <w:pPr>
        <w:jc w:val="center"/>
        <w:rPr>
          <w:rFonts w:ascii="Times New Roman" w:hAnsi="Times New Roman" w:cs="Times New Roman"/>
          <w:b/>
          <w:bCs/>
          <w:color w:val="295A4D"/>
          <w:sz w:val="48"/>
          <w:szCs w:val="48"/>
        </w:rPr>
      </w:pPr>
      <w:r w:rsidRPr="00143C03">
        <w:rPr>
          <w:rFonts w:ascii="Times New Roman" w:hAnsi="Times New Roman" w:cs="Times New Roman"/>
          <w:b/>
          <w:bCs/>
          <w:color w:val="295A4D"/>
          <w:sz w:val="48"/>
          <w:szCs w:val="48"/>
        </w:rPr>
        <w:t xml:space="preserve">DIGITAL, INNOVATION, AND GREEN TECHNOLOGY PROJECT </w:t>
      </w:r>
      <w:r w:rsidRPr="00143C03">
        <w:rPr>
          <w:rFonts w:ascii="Times New Roman" w:hAnsi="Times New Roman" w:cs="Times New Roman"/>
          <w:b/>
          <w:bCs/>
          <w:color w:val="295A4D"/>
          <w:sz w:val="48"/>
          <w:szCs w:val="48"/>
        </w:rPr>
        <w:br/>
        <w:t>(DIGIT PROJECT)</w:t>
      </w:r>
    </w:p>
    <w:p w14:paraId="15A14F6D" w14:textId="77777777" w:rsidR="001B4EEC" w:rsidRPr="00143C03" w:rsidRDefault="001B4EEC" w:rsidP="00F12428">
      <w:pPr>
        <w:pStyle w:val="BodyText"/>
        <w:spacing w:line="276" w:lineRule="auto"/>
        <w:jc w:val="center"/>
        <w:rPr>
          <w:rFonts w:ascii="Times New Roman" w:hAnsi="Times New Roman" w:cs="Times New Roman"/>
          <w:b/>
          <w:sz w:val="28"/>
          <w:szCs w:val="28"/>
        </w:rPr>
      </w:pPr>
    </w:p>
    <w:p w14:paraId="476D7C44" w14:textId="77777777" w:rsidR="001B4EEC" w:rsidRPr="00143C03" w:rsidRDefault="001B4EEC" w:rsidP="00F12428">
      <w:pPr>
        <w:pStyle w:val="BodyText"/>
        <w:spacing w:line="276" w:lineRule="auto"/>
        <w:jc w:val="center"/>
        <w:rPr>
          <w:rFonts w:ascii="Times New Roman" w:hAnsi="Times New Roman" w:cs="Times New Roman"/>
          <w:b/>
          <w:sz w:val="28"/>
          <w:szCs w:val="28"/>
        </w:rPr>
      </w:pPr>
    </w:p>
    <w:p w14:paraId="7EF716CA" w14:textId="68324156" w:rsidR="001B4EEC" w:rsidRPr="00143C03" w:rsidRDefault="001B4EEC" w:rsidP="00F12428">
      <w:pPr>
        <w:pStyle w:val="BodyText"/>
        <w:spacing w:line="276" w:lineRule="auto"/>
        <w:jc w:val="center"/>
        <w:rPr>
          <w:rFonts w:ascii="Times New Roman" w:hAnsi="Times New Roman" w:cs="Times New Roman"/>
          <w:b/>
          <w:sz w:val="28"/>
          <w:szCs w:val="28"/>
        </w:rPr>
      </w:pPr>
    </w:p>
    <w:p w14:paraId="6B01671E" w14:textId="453017AE" w:rsidR="001B4EEC" w:rsidRPr="00143C03" w:rsidRDefault="001B4EEC" w:rsidP="00F12428">
      <w:pPr>
        <w:pStyle w:val="BodyText"/>
        <w:spacing w:line="276" w:lineRule="auto"/>
        <w:jc w:val="center"/>
        <w:rPr>
          <w:rFonts w:ascii="Times New Roman" w:hAnsi="Times New Roman" w:cs="Times New Roman"/>
          <w:b/>
          <w:sz w:val="28"/>
          <w:szCs w:val="28"/>
        </w:rPr>
      </w:pPr>
      <w:r w:rsidRPr="00143C03">
        <w:rPr>
          <w:rFonts w:ascii="Times New Roman" w:hAnsi="Times New Roman" w:cs="Times New Roman"/>
          <w:noProof/>
          <w:lang w:val="hr-HR" w:eastAsia="hr-HR"/>
        </w:rPr>
        <w:drawing>
          <wp:inline distT="0" distB="0" distL="0" distR="0" wp14:anchorId="61093577" wp14:editId="39550C78">
            <wp:extent cx="1861801" cy="184785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87882" cy="1873735"/>
                    </a:xfrm>
                    <a:prstGeom prst="rect">
                      <a:avLst/>
                    </a:prstGeom>
                  </pic:spPr>
                </pic:pic>
              </a:graphicData>
            </a:graphic>
          </wp:inline>
        </w:drawing>
      </w:r>
    </w:p>
    <w:p w14:paraId="6BECC156" w14:textId="3AF9FA8D" w:rsidR="001B4EEC" w:rsidRPr="00143C03" w:rsidRDefault="001B4EEC" w:rsidP="00F12428">
      <w:pPr>
        <w:pStyle w:val="BodyText"/>
        <w:spacing w:line="276" w:lineRule="auto"/>
        <w:jc w:val="center"/>
        <w:rPr>
          <w:rFonts w:ascii="Times New Roman" w:hAnsi="Times New Roman" w:cs="Times New Roman"/>
          <w:b/>
          <w:sz w:val="28"/>
          <w:szCs w:val="28"/>
        </w:rPr>
      </w:pPr>
    </w:p>
    <w:p w14:paraId="57B7ED71" w14:textId="7A2FC29E" w:rsidR="001B4EEC" w:rsidRPr="00143C03" w:rsidRDefault="001B4EEC" w:rsidP="00F12428">
      <w:pPr>
        <w:pStyle w:val="BodyText"/>
        <w:spacing w:line="276" w:lineRule="auto"/>
        <w:jc w:val="center"/>
        <w:rPr>
          <w:rFonts w:ascii="Times New Roman" w:hAnsi="Times New Roman" w:cs="Times New Roman"/>
          <w:b/>
          <w:sz w:val="28"/>
          <w:szCs w:val="28"/>
        </w:rPr>
      </w:pPr>
    </w:p>
    <w:p w14:paraId="154A2581" w14:textId="5064AF27" w:rsidR="001B4EEC" w:rsidRPr="00143C03" w:rsidRDefault="001B4EEC" w:rsidP="00F12428">
      <w:pPr>
        <w:pStyle w:val="BodyText"/>
        <w:spacing w:line="276" w:lineRule="auto"/>
        <w:jc w:val="center"/>
        <w:rPr>
          <w:rFonts w:ascii="Times New Roman" w:hAnsi="Times New Roman" w:cs="Times New Roman"/>
          <w:b/>
          <w:sz w:val="28"/>
          <w:szCs w:val="28"/>
        </w:rPr>
      </w:pPr>
    </w:p>
    <w:p w14:paraId="41A04681" w14:textId="1E850497" w:rsidR="00947CAE" w:rsidRPr="00143C03" w:rsidRDefault="00947CAE" w:rsidP="00F12428">
      <w:pPr>
        <w:pStyle w:val="BodyText"/>
        <w:spacing w:line="276" w:lineRule="auto"/>
        <w:jc w:val="center"/>
        <w:rPr>
          <w:rFonts w:ascii="Times New Roman" w:hAnsi="Times New Roman" w:cs="Times New Roman"/>
          <w:b/>
          <w:sz w:val="28"/>
          <w:szCs w:val="28"/>
        </w:rPr>
      </w:pPr>
    </w:p>
    <w:p w14:paraId="700DC615" w14:textId="77777777" w:rsidR="00947CAE" w:rsidRPr="00143C03" w:rsidRDefault="00947CAE" w:rsidP="00F12428">
      <w:pPr>
        <w:pStyle w:val="BodyText"/>
        <w:spacing w:line="276" w:lineRule="auto"/>
        <w:jc w:val="center"/>
        <w:rPr>
          <w:rFonts w:ascii="Times New Roman" w:hAnsi="Times New Roman" w:cs="Times New Roman"/>
          <w:b/>
          <w:sz w:val="28"/>
          <w:szCs w:val="28"/>
        </w:rPr>
      </w:pPr>
    </w:p>
    <w:p w14:paraId="4D474C22" w14:textId="77777777" w:rsidR="00EC1937" w:rsidRDefault="00EC1937" w:rsidP="00F12428">
      <w:pPr>
        <w:pStyle w:val="BodyText"/>
        <w:spacing w:line="276" w:lineRule="auto"/>
        <w:jc w:val="center"/>
        <w:rPr>
          <w:rFonts w:ascii="Times New Roman" w:hAnsi="Times New Roman" w:cs="Times New Roman"/>
          <w:b/>
          <w:sz w:val="28"/>
          <w:szCs w:val="28"/>
        </w:rPr>
        <w:sectPr w:rsidR="00EC1937" w:rsidSect="001B4EEC">
          <w:footerReference w:type="even" r:id="rId13"/>
          <w:footerReference w:type="first" r:id="rId14"/>
          <w:type w:val="continuous"/>
          <w:pgSz w:w="11910" w:h="16840"/>
          <w:pgMar w:top="1417" w:right="1417" w:bottom="1417" w:left="1417" w:header="720" w:footer="720" w:gutter="0"/>
          <w:cols w:space="720"/>
          <w:titlePg/>
          <w:docGrid w:linePitch="299"/>
        </w:sectPr>
      </w:pPr>
    </w:p>
    <w:p w14:paraId="766CA555" w14:textId="461CDA19" w:rsidR="00A25240" w:rsidRPr="00143C03" w:rsidRDefault="00EA0002" w:rsidP="00F12428">
      <w:pPr>
        <w:pStyle w:val="BodyText"/>
        <w:spacing w:line="276" w:lineRule="auto"/>
        <w:jc w:val="center"/>
        <w:rPr>
          <w:rFonts w:ascii="Times New Roman" w:hAnsi="Times New Roman" w:cs="Times New Roman"/>
          <w:b/>
          <w:color w:val="295A4D"/>
          <w:sz w:val="28"/>
          <w:szCs w:val="28"/>
        </w:rPr>
      </w:pPr>
      <w:r w:rsidRPr="00143C03">
        <w:rPr>
          <w:rFonts w:ascii="Times New Roman" w:hAnsi="Times New Roman" w:cs="Times New Roman"/>
          <w:b/>
          <w:color w:val="295A4D"/>
          <w:sz w:val="28"/>
          <w:szCs w:val="28"/>
        </w:rPr>
        <w:lastRenderedPageBreak/>
        <w:t>REPUBLIC OF CROATIA</w:t>
      </w:r>
    </w:p>
    <w:p w14:paraId="410FB606" w14:textId="77777777" w:rsidR="00A25240" w:rsidRPr="00143C03" w:rsidRDefault="000E6B1F" w:rsidP="00F12428">
      <w:pPr>
        <w:pStyle w:val="BodyText"/>
        <w:spacing w:line="276" w:lineRule="auto"/>
        <w:jc w:val="center"/>
        <w:rPr>
          <w:rFonts w:ascii="Times New Roman" w:hAnsi="Times New Roman" w:cs="Times New Roman"/>
          <w:b/>
          <w:color w:val="295A4D"/>
          <w:sz w:val="28"/>
        </w:rPr>
      </w:pPr>
      <w:r w:rsidRPr="00143C03">
        <w:rPr>
          <w:rFonts w:ascii="Times New Roman" w:hAnsi="Times New Roman" w:cs="Times New Roman"/>
          <w:b/>
          <w:color w:val="295A4D"/>
          <w:sz w:val="28"/>
        </w:rPr>
        <w:t xml:space="preserve">MINISTRY OF SCIENCE, </w:t>
      </w:r>
      <w:r w:rsidR="00A25240" w:rsidRPr="00143C03">
        <w:rPr>
          <w:rFonts w:ascii="Times New Roman" w:hAnsi="Times New Roman" w:cs="Times New Roman"/>
          <w:b/>
          <w:color w:val="295A4D"/>
          <w:sz w:val="28"/>
        </w:rPr>
        <w:t>EDUCATION</w:t>
      </w:r>
      <w:r w:rsidRPr="00143C03">
        <w:rPr>
          <w:rFonts w:ascii="Times New Roman" w:hAnsi="Times New Roman" w:cs="Times New Roman"/>
          <w:b/>
          <w:color w:val="295A4D"/>
          <w:sz w:val="28"/>
        </w:rPr>
        <w:t xml:space="preserve"> AND YOUTH</w:t>
      </w:r>
    </w:p>
    <w:p w14:paraId="12C6DFAC" w14:textId="77777777" w:rsidR="00A25240" w:rsidRPr="00143C03" w:rsidRDefault="00A25240" w:rsidP="00F12428">
      <w:pPr>
        <w:spacing w:line="276" w:lineRule="auto"/>
        <w:jc w:val="center"/>
        <w:rPr>
          <w:rFonts w:ascii="Times New Roman" w:hAnsi="Times New Roman" w:cs="Times New Roman"/>
          <w:sz w:val="28"/>
        </w:rPr>
      </w:pPr>
      <w:proofErr w:type="spellStart"/>
      <w:r w:rsidRPr="00143C03">
        <w:rPr>
          <w:rFonts w:ascii="Times New Roman" w:hAnsi="Times New Roman" w:cs="Times New Roman"/>
          <w:sz w:val="28"/>
        </w:rPr>
        <w:t>Donje</w:t>
      </w:r>
      <w:proofErr w:type="spellEnd"/>
      <w:r w:rsidRPr="00143C03">
        <w:rPr>
          <w:rFonts w:ascii="Times New Roman" w:hAnsi="Times New Roman" w:cs="Times New Roman"/>
          <w:sz w:val="28"/>
        </w:rPr>
        <w:t xml:space="preserve"> </w:t>
      </w:r>
      <w:proofErr w:type="spellStart"/>
      <w:r w:rsidRPr="00143C03">
        <w:rPr>
          <w:rFonts w:ascii="Times New Roman" w:hAnsi="Times New Roman" w:cs="Times New Roman"/>
          <w:sz w:val="28"/>
        </w:rPr>
        <w:t>Svetice</w:t>
      </w:r>
      <w:proofErr w:type="spellEnd"/>
      <w:r w:rsidRPr="00143C03">
        <w:rPr>
          <w:rFonts w:ascii="Times New Roman" w:hAnsi="Times New Roman" w:cs="Times New Roman"/>
          <w:sz w:val="28"/>
        </w:rPr>
        <w:t xml:space="preserve"> 38, Zagreb 10</w:t>
      </w:r>
      <w:r w:rsidR="005861FE" w:rsidRPr="00143C03">
        <w:rPr>
          <w:rFonts w:ascii="Times New Roman" w:hAnsi="Times New Roman" w:cs="Times New Roman"/>
          <w:sz w:val="28"/>
        </w:rPr>
        <w:t xml:space="preserve"> </w:t>
      </w:r>
      <w:r w:rsidRPr="00143C03">
        <w:rPr>
          <w:rFonts w:ascii="Times New Roman" w:hAnsi="Times New Roman" w:cs="Times New Roman"/>
          <w:sz w:val="28"/>
        </w:rPr>
        <w:t>000, Croatia</w:t>
      </w:r>
    </w:p>
    <w:p w14:paraId="727F74A4" w14:textId="77777777" w:rsidR="00A25240" w:rsidRPr="00143C03" w:rsidRDefault="00A25240" w:rsidP="00F12428">
      <w:pPr>
        <w:pStyle w:val="NormalWeb"/>
        <w:spacing w:before="0" w:beforeAutospacing="0" w:after="0" w:afterAutospacing="0" w:line="276" w:lineRule="auto"/>
        <w:jc w:val="center"/>
        <w:rPr>
          <w:rFonts w:eastAsia="Times New Roman"/>
          <w:b/>
          <w:bCs/>
          <w:smallCaps/>
          <w:sz w:val="28"/>
          <w:szCs w:val="23"/>
          <w:lang w:eastAsia="ru-RU" w:bidi="ru-RU"/>
        </w:rPr>
      </w:pPr>
    </w:p>
    <w:p w14:paraId="1EAAA966" w14:textId="77777777" w:rsidR="009629C2" w:rsidRPr="00143C03" w:rsidRDefault="009629C2" w:rsidP="00F12428">
      <w:pPr>
        <w:pStyle w:val="NormalWeb"/>
        <w:spacing w:before="0" w:beforeAutospacing="0" w:after="0" w:afterAutospacing="0" w:line="276" w:lineRule="auto"/>
        <w:jc w:val="center"/>
        <w:rPr>
          <w:rFonts w:eastAsia="Times New Roman"/>
          <w:b/>
          <w:bCs/>
          <w:smallCaps/>
          <w:sz w:val="32"/>
          <w:szCs w:val="23"/>
          <w:lang w:eastAsia="ru-RU" w:bidi="ru-RU"/>
        </w:rPr>
      </w:pPr>
    </w:p>
    <w:p w14:paraId="14315E3D" w14:textId="77777777" w:rsidR="00A25240" w:rsidRPr="00143C03" w:rsidRDefault="009629C2" w:rsidP="00F12428">
      <w:pPr>
        <w:pStyle w:val="NormalWeb"/>
        <w:spacing w:before="0" w:beforeAutospacing="0" w:after="0" w:afterAutospacing="0" w:line="276" w:lineRule="auto"/>
        <w:jc w:val="center"/>
        <w:rPr>
          <w:rFonts w:eastAsia="Times New Roman"/>
          <w:b/>
          <w:bCs/>
          <w:smallCaps/>
          <w:color w:val="295A4D"/>
          <w:sz w:val="28"/>
          <w:szCs w:val="23"/>
          <w:lang w:eastAsia="ru-RU" w:bidi="ru-RU"/>
        </w:rPr>
      </w:pPr>
      <w:r w:rsidRPr="00143C03">
        <w:rPr>
          <w:rFonts w:eastAsia="Times New Roman"/>
          <w:b/>
          <w:bCs/>
          <w:smallCaps/>
          <w:color w:val="295A4D"/>
          <w:sz w:val="28"/>
          <w:szCs w:val="23"/>
          <w:lang w:eastAsia="ru-RU" w:bidi="ru-RU"/>
        </w:rPr>
        <w:t>DIGITAL, INNOVATION, AND GREEN TECHNOLOGY PROJECT</w:t>
      </w:r>
      <w:r w:rsidR="00A25240" w:rsidRPr="00143C03">
        <w:rPr>
          <w:rFonts w:eastAsia="Times New Roman"/>
          <w:b/>
          <w:bCs/>
          <w:smallCaps/>
          <w:color w:val="295A4D"/>
          <w:sz w:val="28"/>
          <w:szCs w:val="23"/>
          <w:lang w:eastAsia="ru-RU" w:bidi="ru-RU"/>
        </w:rPr>
        <w:t xml:space="preserve"> (DIGIT</w:t>
      </w:r>
      <w:r w:rsidRPr="00143C03">
        <w:rPr>
          <w:rFonts w:eastAsia="Times New Roman"/>
          <w:b/>
          <w:bCs/>
          <w:smallCaps/>
          <w:color w:val="295A4D"/>
          <w:sz w:val="28"/>
          <w:szCs w:val="23"/>
          <w:lang w:eastAsia="ru-RU" w:bidi="ru-RU"/>
        </w:rPr>
        <w:t xml:space="preserve"> PROJECT</w:t>
      </w:r>
      <w:r w:rsidR="00A25240" w:rsidRPr="00143C03">
        <w:rPr>
          <w:rFonts w:eastAsia="Times New Roman"/>
          <w:b/>
          <w:bCs/>
          <w:smallCaps/>
          <w:color w:val="295A4D"/>
          <w:sz w:val="28"/>
          <w:szCs w:val="23"/>
          <w:lang w:eastAsia="ru-RU" w:bidi="ru-RU"/>
        </w:rPr>
        <w:t>)</w:t>
      </w:r>
    </w:p>
    <w:p w14:paraId="44F8F5C5" w14:textId="77777777" w:rsidR="009629C2" w:rsidRPr="00143C03" w:rsidRDefault="009629C2" w:rsidP="00F12428">
      <w:pPr>
        <w:pStyle w:val="BodyText"/>
        <w:spacing w:before="149" w:line="276" w:lineRule="auto"/>
        <w:jc w:val="center"/>
        <w:rPr>
          <w:rFonts w:ascii="Times New Roman" w:eastAsia="Times New Roman" w:hAnsi="Times New Roman" w:cs="Times New Roman"/>
          <w:bCs/>
          <w:smallCaps/>
          <w:sz w:val="28"/>
          <w:szCs w:val="23"/>
          <w:lang w:eastAsia="ru-RU" w:bidi="ru-RU"/>
        </w:rPr>
      </w:pPr>
      <w:r w:rsidRPr="00143C03">
        <w:rPr>
          <w:rFonts w:ascii="Times New Roman" w:eastAsia="Times New Roman" w:hAnsi="Times New Roman" w:cs="Times New Roman"/>
          <w:bCs/>
          <w:smallCaps/>
          <w:sz w:val="28"/>
          <w:szCs w:val="23"/>
          <w:lang w:eastAsia="ru-RU" w:bidi="ru-RU"/>
        </w:rPr>
        <w:t>IBRD LOAN NO. 9558-HR</w:t>
      </w:r>
    </w:p>
    <w:p w14:paraId="1DF95578" w14:textId="77777777" w:rsidR="00090F79" w:rsidRPr="00143C03" w:rsidRDefault="007D15E7" w:rsidP="00F12428">
      <w:pPr>
        <w:pStyle w:val="BodyText"/>
        <w:spacing w:before="149" w:line="276" w:lineRule="auto"/>
        <w:jc w:val="center"/>
        <w:rPr>
          <w:rFonts w:ascii="Times New Roman" w:eastAsia="Times New Roman" w:hAnsi="Times New Roman" w:cs="Times New Roman"/>
          <w:bCs/>
          <w:smallCaps/>
          <w:sz w:val="28"/>
          <w:szCs w:val="23"/>
          <w:lang w:eastAsia="ru-RU" w:bidi="ru-RU"/>
        </w:rPr>
      </w:pPr>
      <w:r w:rsidRPr="00143C03">
        <w:rPr>
          <w:rFonts w:ascii="Times New Roman" w:eastAsia="Times New Roman" w:hAnsi="Times New Roman" w:cs="Times New Roman"/>
          <w:bCs/>
          <w:smallCaps/>
          <w:sz w:val="28"/>
          <w:szCs w:val="23"/>
          <w:lang w:eastAsia="ru-RU" w:bidi="ru-RU"/>
        </w:rPr>
        <w:t xml:space="preserve">PROJECT </w:t>
      </w:r>
      <w:r w:rsidR="009629C2" w:rsidRPr="00143C03">
        <w:rPr>
          <w:rFonts w:ascii="Times New Roman" w:eastAsia="Times New Roman" w:hAnsi="Times New Roman" w:cs="Times New Roman"/>
          <w:bCs/>
          <w:smallCaps/>
          <w:sz w:val="28"/>
          <w:szCs w:val="23"/>
          <w:lang w:eastAsia="ru-RU" w:bidi="ru-RU"/>
        </w:rPr>
        <w:t>ID: P18075</w:t>
      </w:r>
      <w:r w:rsidR="00BC3699" w:rsidRPr="00143C03">
        <w:rPr>
          <w:rFonts w:ascii="Times New Roman" w:eastAsia="Times New Roman" w:hAnsi="Times New Roman" w:cs="Times New Roman"/>
          <w:bCs/>
          <w:smallCaps/>
          <w:sz w:val="28"/>
          <w:szCs w:val="23"/>
          <w:lang w:eastAsia="ru-RU" w:bidi="ru-RU"/>
        </w:rPr>
        <w:t xml:space="preserve">5 </w:t>
      </w:r>
    </w:p>
    <w:p w14:paraId="01509A57" w14:textId="77777777" w:rsidR="007D15E7" w:rsidRPr="00143C03" w:rsidRDefault="007D15E7" w:rsidP="00F12428">
      <w:pPr>
        <w:pStyle w:val="BodyText"/>
        <w:spacing w:before="149" w:line="276" w:lineRule="auto"/>
        <w:jc w:val="center"/>
        <w:rPr>
          <w:rFonts w:ascii="Times New Roman" w:eastAsia="Times New Roman" w:hAnsi="Times New Roman" w:cs="Times New Roman"/>
          <w:bCs/>
          <w:smallCaps/>
          <w:sz w:val="28"/>
          <w:szCs w:val="23"/>
          <w:lang w:eastAsia="ru-RU" w:bidi="ru-RU"/>
        </w:rPr>
      </w:pPr>
    </w:p>
    <w:p w14:paraId="0C3DA27F" w14:textId="77777777" w:rsidR="004E0F70" w:rsidRPr="00143C03" w:rsidRDefault="004E0F70" w:rsidP="00F12428">
      <w:pPr>
        <w:pStyle w:val="BodyText"/>
        <w:spacing w:before="149" w:line="276" w:lineRule="auto"/>
        <w:jc w:val="center"/>
        <w:rPr>
          <w:rFonts w:ascii="Times New Roman" w:eastAsia="Times New Roman" w:hAnsi="Times New Roman" w:cs="Times New Roman"/>
          <w:bCs/>
          <w:smallCaps/>
          <w:sz w:val="28"/>
          <w:szCs w:val="23"/>
          <w:lang w:eastAsia="ru-RU" w:bidi="ru-RU"/>
        </w:rPr>
      </w:pPr>
      <w:r w:rsidRPr="00143C03">
        <w:rPr>
          <w:rFonts w:ascii="Times New Roman" w:hAnsi="Times New Roman" w:cs="Times New Roman"/>
          <w:noProof/>
          <w:lang w:val="hr-HR" w:eastAsia="hr-HR"/>
        </w:rPr>
        <w:drawing>
          <wp:inline distT="0" distB="0" distL="0" distR="0" wp14:anchorId="28226124" wp14:editId="34DC4D5D">
            <wp:extent cx="1797354" cy="929204"/>
            <wp:effectExtent l="0" t="0" r="0" b="4445"/>
            <wp:docPr id="1" name="Picture 1" descr="cid:18f4dc53f3018242f1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18f4dc53f3018242f1a1"/>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854062" cy="958521"/>
                    </a:xfrm>
                    <a:prstGeom prst="rect">
                      <a:avLst/>
                    </a:prstGeom>
                    <a:noFill/>
                    <a:ln>
                      <a:noFill/>
                    </a:ln>
                  </pic:spPr>
                </pic:pic>
              </a:graphicData>
            </a:graphic>
          </wp:inline>
        </w:drawing>
      </w:r>
    </w:p>
    <w:p w14:paraId="338FA008" w14:textId="77777777" w:rsidR="004E0F70" w:rsidRPr="00143C03" w:rsidRDefault="004E0F70" w:rsidP="00F12428">
      <w:pPr>
        <w:pStyle w:val="BodyText"/>
        <w:spacing w:before="149" w:line="276" w:lineRule="auto"/>
        <w:jc w:val="center"/>
        <w:rPr>
          <w:rFonts w:ascii="Times New Roman" w:eastAsia="Times New Roman" w:hAnsi="Times New Roman" w:cs="Times New Roman"/>
          <w:bCs/>
          <w:smallCaps/>
          <w:sz w:val="28"/>
          <w:szCs w:val="23"/>
          <w:lang w:eastAsia="ru-RU" w:bidi="ru-RU"/>
        </w:rPr>
      </w:pPr>
    </w:p>
    <w:p w14:paraId="27FB133C" w14:textId="77777777" w:rsidR="00D51FE5" w:rsidRPr="00143C03" w:rsidRDefault="00D51FE5" w:rsidP="00F12428">
      <w:pPr>
        <w:pStyle w:val="BodyText"/>
        <w:spacing w:before="149" w:line="276" w:lineRule="auto"/>
        <w:jc w:val="center"/>
        <w:rPr>
          <w:rFonts w:ascii="Times New Roman" w:eastAsia="Times New Roman" w:hAnsi="Times New Roman" w:cs="Times New Roman"/>
          <w:b/>
          <w:bCs/>
          <w:smallCaps/>
          <w:color w:val="295A4D"/>
          <w:sz w:val="32"/>
          <w:szCs w:val="32"/>
          <w:lang w:eastAsia="ru-RU" w:bidi="ru-RU"/>
        </w:rPr>
      </w:pPr>
      <w:r w:rsidRPr="00143C03">
        <w:rPr>
          <w:rFonts w:ascii="Times New Roman" w:eastAsia="Times New Roman" w:hAnsi="Times New Roman" w:cs="Times New Roman"/>
          <w:b/>
          <w:bCs/>
          <w:smallCaps/>
          <w:color w:val="295A4D"/>
          <w:sz w:val="32"/>
          <w:szCs w:val="32"/>
          <w:lang w:eastAsia="ru-RU" w:bidi="ru-RU"/>
        </w:rPr>
        <w:t>GUIDELINES FOR APPLICANTS</w:t>
      </w:r>
    </w:p>
    <w:p w14:paraId="661DA918" w14:textId="77777777" w:rsidR="007D15E7" w:rsidRPr="00143C03" w:rsidRDefault="002E22F9" w:rsidP="00F12428">
      <w:pPr>
        <w:pStyle w:val="BodyText"/>
        <w:spacing w:before="149" w:line="276" w:lineRule="auto"/>
        <w:jc w:val="center"/>
        <w:rPr>
          <w:rFonts w:ascii="Times New Roman" w:eastAsia="Times New Roman" w:hAnsi="Times New Roman" w:cs="Times New Roman"/>
          <w:b/>
          <w:bCs/>
          <w:smallCaps/>
          <w:color w:val="295A4D"/>
          <w:sz w:val="32"/>
          <w:szCs w:val="32"/>
          <w:lang w:eastAsia="ru-RU" w:bidi="ru-RU"/>
        </w:rPr>
      </w:pPr>
      <w:r w:rsidRPr="00143C03">
        <w:rPr>
          <w:rFonts w:ascii="Times New Roman" w:eastAsia="Times New Roman" w:hAnsi="Times New Roman" w:cs="Times New Roman"/>
          <w:b/>
          <w:bCs/>
          <w:smallCaps/>
          <w:color w:val="295A4D"/>
          <w:sz w:val="32"/>
          <w:szCs w:val="32"/>
          <w:lang w:eastAsia="ru-RU" w:bidi="ru-RU"/>
        </w:rPr>
        <w:t>CALL FOR PROPOSALS</w:t>
      </w:r>
      <w:r w:rsidR="004058B3" w:rsidRPr="00143C03">
        <w:rPr>
          <w:rFonts w:ascii="Times New Roman" w:eastAsia="Times New Roman" w:hAnsi="Times New Roman" w:cs="Times New Roman"/>
          <w:b/>
          <w:bCs/>
          <w:smallCaps/>
          <w:color w:val="295A4D"/>
          <w:sz w:val="32"/>
          <w:szCs w:val="32"/>
          <w:lang w:eastAsia="ru-RU" w:bidi="ru-RU"/>
        </w:rPr>
        <w:t xml:space="preserve"> </w:t>
      </w:r>
      <w:r w:rsidR="00FD1A15" w:rsidRPr="00143C03">
        <w:rPr>
          <w:rFonts w:ascii="Times New Roman" w:eastAsia="Times New Roman" w:hAnsi="Times New Roman" w:cs="Times New Roman"/>
          <w:b/>
          <w:bCs/>
          <w:smallCaps/>
          <w:color w:val="295A4D"/>
          <w:sz w:val="32"/>
          <w:szCs w:val="32"/>
          <w:lang w:eastAsia="ru-RU" w:bidi="ru-RU"/>
        </w:rPr>
        <w:t>UNDER</w:t>
      </w:r>
      <w:r w:rsidRPr="00143C03">
        <w:rPr>
          <w:rFonts w:ascii="Times New Roman" w:eastAsia="Times New Roman" w:hAnsi="Times New Roman" w:cs="Times New Roman"/>
          <w:b/>
          <w:bCs/>
          <w:smallCaps/>
          <w:color w:val="295A4D"/>
          <w:sz w:val="32"/>
          <w:szCs w:val="32"/>
          <w:lang w:eastAsia="ru-RU" w:bidi="ru-RU"/>
        </w:rPr>
        <w:t xml:space="preserve"> THE CHALLENGE PROGRAM</w:t>
      </w:r>
    </w:p>
    <w:p w14:paraId="0B76A654" w14:textId="77777777" w:rsidR="00C61208" w:rsidRPr="00143C03" w:rsidRDefault="00C61208" w:rsidP="00F12428">
      <w:pPr>
        <w:pStyle w:val="BodyText"/>
        <w:spacing w:before="149" w:line="276" w:lineRule="auto"/>
        <w:jc w:val="center"/>
        <w:rPr>
          <w:rFonts w:ascii="Times New Roman" w:eastAsia="Times New Roman" w:hAnsi="Times New Roman" w:cs="Times New Roman"/>
          <w:bCs/>
          <w:smallCaps/>
          <w:sz w:val="32"/>
          <w:szCs w:val="32"/>
          <w:lang w:eastAsia="ru-RU" w:bidi="ru-RU"/>
        </w:rPr>
      </w:pPr>
      <w:r w:rsidRPr="00143C03">
        <w:rPr>
          <w:rFonts w:ascii="Times New Roman" w:eastAsia="Times New Roman" w:hAnsi="Times New Roman" w:cs="Times New Roman"/>
          <w:bCs/>
          <w:smallCaps/>
          <w:sz w:val="32"/>
          <w:szCs w:val="32"/>
          <w:lang w:eastAsia="ru-RU" w:bidi="ru-RU"/>
        </w:rPr>
        <w:t>CALL REFERENCE NUMBER: DIGIT.2.1.02</w:t>
      </w:r>
    </w:p>
    <w:p w14:paraId="11AF2C41" w14:textId="77777777" w:rsidR="0041700E" w:rsidRPr="00D556FC" w:rsidRDefault="0041700E" w:rsidP="0041700E">
      <w:pPr>
        <w:pStyle w:val="BodyText"/>
        <w:spacing w:before="149" w:line="276" w:lineRule="auto"/>
        <w:jc w:val="center"/>
        <w:rPr>
          <w:rFonts w:ascii="Times New Roman" w:hAnsi="Times New Roman" w:cs="Times New Roman"/>
          <w:b/>
          <w:sz w:val="32"/>
          <w:szCs w:val="36"/>
        </w:rPr>
      </w:pPr>
      <w:r w:rsidRPr="00D556FC">
        <w:rPr>
          <w:rFonts w:ascii="Times New Roman" w:hAnsi="Times New Roman" w:cs="Times New Roman"/>
          <w:b/>
          <w:sz w:val="32"/>
          <w:szCs w:val="36"/>
          <w:highlight w:val="green"/>
        </w:rPr>
        <w:t>1</w:t>
      </w:r>
      <w:r w:rsidRPr="00D556FC">
        <w:rPr>
          <w:rFonts w:ascii="Times New Roman" w:hAnsi="Times New Roman" w:cs="Times New Roman"/>
          <w:b/>
          <w:sz w:val="32"/>
          <w:szCs w:val="36"/>
          <w:highlight w:val="green"/>
          <w:vertAlign w:val="superscript"/>
        </w:rPr>
        <w:t>st</w:t>
      </w:r>
      <w:r w:rsidRPr="00D556FC">
        <w:rPr>
          <w:rFonts w:ascii="Times New Roman" w:hAnsi="Times New Roman" w:cs="Times New Roman"/>
          <w:b/>
          <w:sz w:val="32"/>
          <w:szCs w:val="36"/>
          <w:highlight w:val="green"/>
        </w:rPr>
        <w:t xml:space="preserve"> revision</w:t>
      </w:r>
    </w:p>
    <w:p w14:paraId="61D7AA6C" w14:textId="77777777" w:rsidR="004058B3" w:rsidRPr="00D556FC" w:rsidRDefault="004058B3" w:rsidP="00F12428">
      <w:pPr>
        <w:pStyle w:val="BodyText"/>
        <w:spacing w:before="149" w:line="276" w:lineRule="auto"/>
        <w:jc w:val="center"/>
        <w:rPr>
          <w:rFonts w:ascii="Times New Roman" w:hAnsi="Times New Roman" w:cs="Times New Roman"/>
          <w:b/>
          <w:sz w:val="36"/>
          <w:szCs w:val="36"/>
        </w:rPr>
      </w:pPr>
    </w:p>
    <w:p w14:paraId="29B1DD22" w14:textId="77777777" w:rsidR="00924780" w:rsidRPr="00D556FC" w:rsidRDefault="00924780" w:rsidP="00F12428">
      <w:pPr>
        <w:pStyle w:val="BodyText"/>
        <w:spacing w:line="276" w:lineRule="auto"/>
        <w:rPr>
          <w:rFonts w:ascii="Times New Roman" w:hAnsi="Times New Roman" w:cs="Times New Roman"/>
          <w:b/>
          <w:sz w:val="18"/>
        </w:rPr>
      </w:pPr>
    </w:p>
    <w:p w14:paraId="61727D6E" w14:textId="77777777" w:rsidR="00A25240" w:rsidRPr="00D556FC" w:rsidRDefault="00A25240" w:rsidP="0084761E">
      <w:pPr>
        <w:pStyle w:val="BodyText"/>
        <w:spacing w:before="3" w:line="276" w:lineRule="auto"/>
        <w:ind w:right="2"/>
        <w:rPr>
          <w:rFonts w:ascii="Times New Roman" w:hAnsi="Times New Roman" w:cs="Times New Roman"/>
          <w:w w:val="90"/>
          <w:sz w:val="24"/>
        </w:rPr>
      </w:pPr>
    </w:p>
    <w:p w14:paraId="0042D8A8" w14:textId="77777777" w:rsidR="00A25240" w:rsidRPr="00D556FC" w:rsidRDefault="00A25240" w:rsidP="00F12428">
      <w:pPr>
        <w:pStyle w:val="BodyText"/>
        <w:spacing w:before="3" w:line="276" w:lineRule="auto"/>
        <w:ind w:left="2" w:right="2"/>
        <w:jc w:val="center"/>
        <w:rPr>
          <w:rFonts w:ascii="Times New Roman" w:hAnsi="Times New Roman" w:cs="Times New Roman"/>
          <w:w w:val="90"/>
          <w:sz w:val="24"/>
        </w:rPr>
      </w:pPr>
    </w:p>
    <w:p w14:paraId="1F7E4388" w14:textId="1169253E" w:rsidR="00AC759E" w:rsidRPr="00D556FC" w:rsidRDefault="00AC759E" w:rsidP="00F12428">
      <w:pPr>
        <w:pStyle w:val="BodyText"/>
        <w:spacing w:line="276" w:lineRule="auto"/>
        <w:jc w:val="center"/>
        <w:rPr>
          <w:rFonts w:ascii="Times New Roman" w:hAnsi="Times New Roman" w:cs="Times New Roman"/>
          <w:sz w:val="22"/>
          <w:highlight w:val="yellow"/>
        </w:rPr>
      </w:pPr>
    </w:p>
    <w:p w14:paraId="09C67B24" w14:textId="1E6ECFB9" w:rsidR="007E269B" w:rsidRPr="00D556FC" w:rsidRDefault="007E269B" w:rsidP="00F12428">
      <w:pPr>
        <w:pStyle w:val="BodyText"/>
        <w:spacing w:line="276" w:lineRule="auto"/>
        <w:jc w:val="center"/>
        <w:rPr>
          <w:rFonts w:ascii="Times New Roman" w:hAnsi="Times New Roman" w:cs="Times New Roman"/>
          <w:sz w:val="22"/>
          <w:highlight w:val="yellow"/>
        </w:rPr>
      </w:pPr>
    </w:p>
    <w:p w14:paraId="1C23B62A" w14:textId="21102773" w:rsidR="007E269B" w:rsidRPr="00D556FC" w:rsidRDefault="007E269B" w:rsidP="00F12428">
      <w:pPr>
        <w:pStyle w:val="BodyText"/>
        <w:spacing w:line="276" w:lineRule="auto"/>
        <w:jc w:val="center"/>
        <w:rPr>
          <w:rFonts w:ascii="Times New Roman" w:hAnsi="Times New Roman" w:cs="Times New Roman"/>
          <w:sz w:val="22"/>
          <w:highlight w:val="yellow"/>
        </w:rPr>
      </w:pPr>
    </w:p>
    <w:p w14:paraId="03C6377B" w14:textId="664B0ED9" w:rsidR="007E269B" w:rsidRPr="00D556FC" w:rsidRDefault="007E269B" w:rsidP="00F12428">
      <w:pPr>
        <w:pStyle w:val="BodyText"/>
        <w:spacing w:line="276" w:lineRule="auto"/>
        <w:jc w:val="center"/>
        <w:rPr>
          <w:rFonts w:ascii="Times New Roman" w:hAnsi="Times New Roman" w:cs="Times New Roman"/>
          <w:sz w:val="22"/>
          <w:highlight w:val="yellow"/>
        </w:rPr>
      </w:pPr>
    </w:p>
    <w:p w14:paraId="68857844" w14:textId="6363B5F2" w:rsidR="007E269B" w:rsidRPr="00D556FC" w:rsidRDefault="007E269B" w:rsidP="00F12428">
      <w:pPr>
        <w:pStyle w:val="BodyText"/>
        <w:spacing w:line="276" w:lineRule="auto"/>
        <w:jc w:val="center"/>
        <w:rPr>
          <w:rFonts w:ascii="Times New Roman" w:hAnsi="Times New Roman" w:cs="Times New Roman"/>
          <w:sz w:val="22"/>
          <w:highlight w:val="yellow"/>
        </w:rPr>
      </w:pPr>
    </w:p>
    <w:p w14:paraId="31439965" w14:textId="77777777" w:rsidR="007E269B" w:rsidRPr="00D556FC" w:rsidRDefault="007E269B" w:rsidP="00F12428">
      <w:pPr>
        <w:pStyle w:val="BodyText"/>
        <w:spacing w:line="276" w:lineRule="auto"/>
        <w:jc w:val="center"/>
        <w:rPr>
          <w:rFonts w:ascii="Times New Roman" w:hAnsi="Times New Roman" w:cs="Times New Roman"/>
          <w:sz w:val="22"/>
          <w:highlight w:val="yellow"/>
        </w:rPr>
      </w:pPr>
    </w:p>
    <w:p w14:paraId="2C5115CA" w14:textId="7DA83971" w:rsidR="004D132C" w:rsidRPr="00D556FC" w:rsidRDefault="004D132C" w:rsidP="00F12428">
      <w:pPr>
        <w:pStyle w:val="BodyText"/>
        <w:spacing w:line="276" w:lineRule="auto"/>
        <w:jc w:val="center"/>
        <w:rPr>
          <w:rFonts w:ascii="Times New Roman" w:hAnsi="Times New Roman" w:cs="Times New Roman"/>
          <w:sz w:val="22"/>
          <w:highlight w:val="yellow"/>
        </w:rPr>
      </w:pPr>
    </w:p>
    <w:p w14:paraId="39B0939F" w14:textId="444B60D4" w:rsidR="004D132C" w:rsidRPr="00D556FC" w:rsidRDefault="004D132C" w:rsidP="00F12428">
      <w:pPr>
        <w:pStyle w:val="BodyText"/>
        <w:spacing w:line="276" w:lineRule="auto"/>
        <w:jc w:val="center"/>
        <w:rPr>
          <w:rFonts w:ascii="Times New Roman" w:hAnsi="Times New Roman" w:cs="Times New Roman"/>
          <w:sz w:val="22"/>
          <w:highlight w:val="yellow"/>
        </w:rPr>
      </w:pPr>
    </w:p>
    <w:p w14:paraId="1ACE7EEF" w14:textId="77777777" w:rsidR="004D132C" w:rsidRPr="00D556FC" w:rsidRDefault="004D132C" w:rsidP="00F12428">
      <w:pPr>
        <w:pStyle w:val="BodyText"/>
        <w:spacing w:line="276" w:lineRule="auto"/>
        <w:jc w:val="center"/>
        <w:rPr>
          <w:rFonts w:ascii="Times New Roman" w:hAnsi="Times New Roman" w:cs="Times New Roman"/>
          <w:sz w:val="22"/>
          <w:highlight w:val="yellow"/>
        </w:rPr>
      </w:pPr>
    </w:p>
    <w:p w14:paraId="49F1691C" w14:textId="64917C21" w:rsidR="00090F79" w:rsidRPr="00D556FC" w:rsidRDefault="0041700E" w:rsidP="00F12428">
      <w:pPr>
        <w:pStyle w:val="BodyText"/>
        <w:spacing w:line="276" w:lineRule="auto"/>
        <w:jc w:val="center"/>
        <w:rPr>
          <w:rFonts w:ascii="Times New Roman" w:hAnsi="Times New Roman" w:cs="Times New Roman"/>
        </w:rPr>
        <w:sectPr w:rsidR="00090F79" w:rsidRPr="00D556FC" w:rsidSect="00EC1937">
          <w:pgSz w:w="11910" w:h="16840"/>
          <w:pgMar w:top="1417" w:right="1417" w:bottom="1417" w:left="1417" w:header="720" w:footer="720" w:gutter="0"/>
          <w:cols w:space="720"/>
          <w:titlePg/>
          <w:docGrid w:linePitch="299"/>
        </w:sectPr>
      </w:pPr>
      <w:r w:rsidRPr="00D556FC">
        <w:rPr>
          <w:rFonts w:ascii="Times New Roman" w:hAnsi="Times New Roman" w:cs="Times New Roman"/>
          <w:sz w:val="22"/>
          <w:highlight w:val="green"/>
        </w:rPr>
        <w:t>June</w:t>
      </w:r>
      <w:r w:rsidR="00564684" w:rsidRPr="00D556FC">
        <w:rPr>
          <w:rFonts w:ascii="Times New Roman" w:hAnsi="Times New Roman" w:cs="Times New Roman"/>
          <w:sz w:val="22"/>
        </w:rPr>
        <w:t xml:space="preserve"> </w:t>
      </w:r>
      <w:r w:rsidR="004031E8" w:rsidRPr="00D556FC">
        <w:rPr>
          <w:rFonts w:ascii="Times New Roman" w:hAnsi="Times New Roman" w:cs="Times New Roman"/>
          <w:sz w:val="22"/>
        </w:rPr>
        <w:t>2025</w:t>
      </w:r>
    </w:p>
    <w:sdt>
      <w:sdtPr>
        <w:rPr>
          <w:rFonts w:ascii="Times New Roman" w:hAnsi="Times New Roman" w:cs="Times New Roman"/>
          <w:b/>
          <w:bCs/>
          <w:color w:val="943634" w:themeColor="accent2" w:themeShade="BF"/>
          <w:sz w:val="24"/>
          <w:szCs w:val="24"/>
        </w:rPr>
        <w:id w:val="-1872910635"/>
        <w:docPartObj>
          <w:docPartGallery w:val="Table of Contents"/>
          <w:docPartUnique/>
        </w:docPartObj>
      </w:sdtPr>
      <w:sdtEndPr>
        <w:rPr>
          <w:noProof/>
          <w:color w:val="auto"/>
          <w:sz w:val="22"/>
          <w:szCs w:val="22"/>
        </w:rPr>
      </w:sdtEndPr>
      <w:sdtContent>
        <w:p w14:paraId="4D5A41F2" w14:textId="77777777" w:rsidR="00EA0002" w:rsidRPr="00143C03" w:rsidRDefault="00B4199D" w:rsidP="00F12428">
          <w:pPr>
            <w:pStyle w:val="BodyText"/>
            <w:spacing w:line="276" w:lineRule="auto"/>
            <w:rPr>
              <w:rFonts w:ascii="Times New Roman" w:hAnsi="Times New Roman" w:cs="Times New Roman"/>
              <w:b/>
              <w:color w:val="295A4D"/>
              <w:sz w:val="36"/>
            </w:rPr>
          </w:pPr>
          <w:r w:rsidRPr="00143C03">
            <w:rPr>
              <w:rFonts w:ascii="Times New Roman" w:hAnsi="Times New Roman" w:cs="Times New Roman"/>
              <w:b/>
              <w:color w:val="295A4D"/>
              <w:sz w:val="24"/>
            </w:rPr>
            <w:t xml:space="preserve">Table of </w:t>
          </w:r>
          <w:r w:rsidR="00EA0002" w:rsidRPr="00143C03">
            <w:rPr>
              <w:rFonts w:ascii="Times New Roman" w:hAnsi="Times New Roman" w:cs="Times New Roman"/>
              <w:b/>
              <w:color w:val="295A4D"/>
              <w:sz w:val="24"/>
            </w:rPr>
            <w:t>Contents</w:t>
          </w:r>
        </w:p>
        <w:p w14:paraId="1AA0B489" w14:textId="77777777" w:rsidR="00A737FE" w:rsidRPr="00143C03" w:rsidRDefault="00A737FE" w:rsidP="00F12428">
          <w:pPr>
            <w:pStyle w:val="TOC1"/>
            <w:tabs>
              <w:tab w:val="right" w:leader="dot" w:pos="9066"/>
            </w:tabs>
            <w:spacing w:before="0" w:line="276" w:lineRule="auto"/>
            <w:rPr>
              <w:rFonts w:ascii="Times New Roman" w:hAnsi="Times New Roman" w:cs="Times New Roman"/>
              <w:sz w:val="22"/>
              <w:szCs w:val="22"/>
            </w:rPr>
          </w:pPr>
        </w:p>
        <w:p w14:paraId="5AADFD0E" w14:textId="670D1499" w:rsidR="00E51A7E" w:rsidRPr="00143C03" w:rsidRDefault="00EA0002" w:rsidP="00E51A7E">
          <w:pPr>
            <w:pStyle w:val="TOC1"/>
            <w:tabs>
              <w:tab w:val="right" w:leader="dot" w:pos="9066"/>
            </w:tabs>
            <w:spacing w:before="0"/>
            <w:rPr>
              <w:rFonts w:ascii="Times New Roman" w:eastAsiaTheme="minorEastAsia" w:hAnsi="Times New Roman" w:cs="Times New Roman"/>
              <w:noProof/>
              <w:color w:val="295A4D"/>
              <w:sz w:val="22"/>
              <w:szCs w:val="22"/>
              <w:lang w:val="hr-HR" w:eastAsia="hr-HR"/>
            </w:rPr>
          </w:pPr>
          <w:r w:rsidRPr="00143C03">
            <w:rPr>
              <w:rFonts w:ascii="Times New Roman" w:hAnsi="Times New Roman" w:cs="Times New Roman"/>
              <w:color w:val="295A4D"/>
              <w:sz w:val="22"/>
              <w:szCs w:val="22"/>
            </w:rPr>
            <w:fldChar w:fldCharType="begin"/>
          </w:r>
          <w:r w:rsidRPr="00143C03">
            <w:rPr>
              <w:rFonts w:ascii="Times New Roman" w:hAnsi="Times New Roman" w:cs="Times New Roman"/>
              <w:color w:val="295A4D"/>
              <w:sz w:val="22"/>
              <w:szCs w:val="22"/>
            </w:rPr>
            <w:instrText xml:space="preserve"> TOC \o "1-3" \h \z \u </w:instrText>
          </w:r>
          <w:r w:rsidRPr="00143C03">
            <w:rPr>
              <w:rFonts w:ascii="Times New Roman" w:hAnsi="Times New Roman" w:cs="Times New Roman"/>
              <w:color w:val="295A4D"/>
              <w:sz w:val="22"/>
              <w:szCs w:val="22"/>
            </w:rPr>
            <w:fldChar w:fldCharType="separate"/>
          </w:r>
          <w:hyperlink w:anchor="_Toc192843051" w:history="1">
            <w:r w:rsidR="00E51A7E" w:rsidRPr="00143C03">
              <w:rPr>
                <w:rStyle w:val="Hyperlink"/>
                <w:rFonts w:ascii="Times New Roman" w:hAnsi="Times New Roman" w:cs="Times New Roman"/>
                <w:noProof/>
                <w:color w:val="295A4D"/>
                <w:sz w:val="22"/>
                <w:szCs w:val="22"/>
              </w:rPr>
              <w:t>ABBREVIATIONS AND ACRONYMS</w:t>
            </w:r>
            <w:r w:rsidR="00E51A7E" w:rsidRPr="00143C03">
              <w:rPr>
                <w:rFonts w:ascii="Times New Roman" w:hAnsi="Times New Roman" w:cs="Times New Roman"/>
                <w:noProof/>
                <w:webHidden/>
                <w:color w:val="295A4D"/>
                <w:sz w:val="22"/>
                <w:szCs w:val="22"/>
              </w:rPr>
              <w:tab/>
            </w:r>
            <w:r w:rsidR="00E51A7E" w:rsidRPr="00143C03">
              <w:rPr>
                <w:rFonts w:ascii="Times New Roman" w:hAnsi="Times New Roman" w:cs="Times New Roman"/>
                <w:noProof/>
                <w:webHidden/>
                <w:color w:val="295A4D"/>
                <w:sz w:val="22"/>
                <w:szCs w:val="22"/>
              </w:rPr>
              <w:fldChar w:fldCharType="begin"/>
            </w:r>
            <w:r w:rsidR="00E51A7E" w:rsidRPr="00143C03">
              <w:rPr>
                <w:rFonts w:ascii="Times New Roman" w:hAnsi="Times New Roman" w:cs="Times New Roman"/>
                <w:noProof/>
                <w:webHidden/>
                <w:color w:val="295A4D"/>
                <w:sz w:val="22"/>
                <w:szCs w:val="22"/>
              </w:rPr>
              <w:instrText xml:space="preserve"> PAGEREF _Toc192843051 \h </w:instrText>
            </w:r>
            <w:r w:rsidR="00E51A7E" w:rsidRPr="00143C03">
              <w:rPr>
                <w:rFonts w:ascii="Times New Roman" w:hAnsi="Times New Roman" w:cs="Times New Roman"/>
                <w:noProof/>
                <w:webHidden/>
                <w:color w:val="295A4D"/>
                <w:sz w:val="22"/>
                <w:szCs w:val="22"/>
              </w:rPr>
            </w:r>
            <w:r w:rsidR="00E51A7E" w:rsidRPr="00143C03">
              <w:rPr>
                <w:rFonts w:ascii="Times New Roman" w:hAnsi="Times New Roman" w:cs="Times New Roman"/>
                <w:noProof/>
                <w:webHidden/>
                <w:color w:val="295A4D"/>
                <w:sz w:val="22"/>
                <w:szCs w:val="22"/>
              </w:rPr>
              <w:fldChar w:fldCharType="separate"/>
            </w:r>
            <w:r w:rsidR="00EC5B0F">
              <w:rPr>
                <w:rFonts w:ascii="Times New Roman" w:hAnsi="Times New Roman" w:cs="Times New Roman"/>
                <w:noProof/>
                <w:webHidden/>
                <w:color w:val="295A4D"/>
                <w:sz w:val="22"/>
                <w:szCs w:val="22"/>
              </w:rPr>
              <w:t>4</w:t>
            </w:r>
            <w:r w:rsidR="00E51A7E" w:rsidRPr="00143C03">
              <w:rPr>
                <w:rFonts w:ascii="Times New Roman" w:hAnsi="Times New Roman" w:cs="Times New Roman"/>
                <w:noProof/>
                <w:webHidden/>
                <w:color w:val="295A4D"/>
                <w:sz w:val="22"/>
                <w:szCs w:val="22"/>
              </w:rPr>
              <w:fldChar w:fldCharType="end"/>
            </w:r>
          </w:hyperlink>
        </w:p>
        <w:p w14:paraId="5FD1E8D0" w14:textId="46C29C79" w:rsidR="00E51A7E" w:rsidRPr="00143C03" w:rsidRDefault="00EC5B0F" w:rsidP="00E51A7E">
          <w:pPr>
            <w:pStyle w:val="TOC1"/>
            <w:tabs>
              <w:tab w:val="right" w:leader="dot" w:pos="9066"/>
            </w:tabs>
            <w:spacing w:before="0"/>
            <w:rPr>
              <w:rFonts w:ascii="Times New Roman" w:eastAsiaTheme="minorEastAsia" w:hAnsi="Times New Roman" w:cs="Times New Roman"/>
              <w:noProof/>
              <w:color w:val="295A4D"/>
              <w:sz w:val="22"/>
              <w:szCs w:val="22"/>
              <w:lang w:val="hr-HR" w:eastAsia="hr-HR"/>
            </w:rPr>
          </w:pPr>
          <w:hyperlink w:anchor="_Toc192843052" w:history="1">
            <w:r w:rsidR="00E51A7E" w:rsidRPr="00143C03">
              <w:rPr>
                <w:rStyle w:val="Hyperlink"/>
                <w:rFonts w:ascii="Times New Roman" w:hAnsi="Times New Roman" w:cs="Times New Roman"/>
                <w:noProof/>
                <w:color w:val="295A4D"/>
                <w:sz w:val="22"/>
                <w:szCs w:val="22"/>
              </w:rPr>
              <w:t>DEFINITION</w:t>
            </w:r>
            <w:r w:rsidR="00E51A7E" w:rsidRPr="00143C03">
              <w:rPr>
                <w:rFonts w:ascii="Times New Roman" w:hAnsi="Times New Roman" w:cs="Times New Roman"/>
                <w:noProof/>
                <w:webHidden/>
                <w:color w:val="295A4D"/>
                <w:sz w:val="22"/>
                <w:szCs w:val="22"/>
              </w:rPr>
              <w:tab/>
            </w:r>
            <w:r w:rsidR="00E51A7E" w:rsidRPr="00143C03">
              <w:rPr>
                <w:rFonts w:ascii="Times New Roman" w:hAnsi="Times New Roman" w:cs="Times New Roman"/>
                <w:noProof/>
                <w:webHidden/>
                <w:color w:val="295A4D"/>
                <w:sz w:val="22"/>
                <w:szCs w:val="22"/>
              </w:rPr>
              <w:fldChar w:fldCharType="begin"/>
            </w:r>
            <w:r w:rsidR="00E51A7E" w:rsidRPr="00143C03">
              <w:rPr>
                <w:rFonts w:ascii="Times New Roman" w:hAnsi="Times New Roman" w:cs="Times New Roman"/>
                <w:noProof/>
                <w:webHidden/>
                <w:color w:val="295A4D"/>
                <w:sz w:val="22"/>
                <w:szCs w:val="22"/>
              </w:rPr>
              <w:instrText xml:space="preserve"> PAGEREF _Toc192843052 \h </w:instrText>
            </w:r>
            <w:r w:rsidR="00E51A7E" w:rsidRPr="00143C03">
              <w:rPr>
                <w:rFonts w:ascii="Times New Roman" w:hAnsi="Times New Roman" w:cs="Times New Roman"/>
                <w:noProof/>
                <w:webHidden/>
                <w:color w:val="295A4D"/>
                <w:sz w:val="22"/>
                <w:szCs w:val="22"/>
              </w:rPr>
            </w:r>
            <w:r w:rsidR="00E51A7E" w:rsidRPr="00143C03">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5</w:t>
            </w:r>
            <w:r w:rsidR="00E51A7E" w:rsidRPr="00143C03">
              <w:rPr>
                <w:rFonts w:ascii="Times New Roman" w:hAnsi="Times New Roman" w:cs="Times New Roman"/>
                <w:noProof/>
                <w:webHidden/>
                <w:color w:val="295A4D"/>
                <w:sz w:val="22"/>
                <w:szCs w:val="22"/>
              </w:rPr>
              <w:fldChar w:fldCharType="end"/>
            </w:r>
          </w:hyperlink>
        </w:p>
        <w:p w14:paraId="12DD4E87" w14:textId="2C17AC45" w:rsidR="00E51A7E" w:rsidRPr="00143C03" w:rsidRDefault="00EC5B0F" w:rsidP="00E51A7E">
          <w:pPr>
            <w:pStyle w:val="TOC1"/>
            <w:tabs>
              <w:tab w:val="left" w:pos="684"/>
              <w:tab w:val="right" w:leader="dot" w:pos="9066"/>
            </w:tabs>
            <w:spacing w:before="0"/>
            <w:rPr>
              <w:rFonts w:ascii="Times New Roman" w:eastAsiaTheme="minorEastAsia" w:hAnsi="Times New Roman" w:cs="Times New Roman"/>
              <w:noProof/>
              <w:color w:val="295A4D"/>
              <w:sz w:val="22"/>
              <w:szCs w:val="22"/>
              <w:lang w:val="hr-HR" w:eastAsia="hr-HR"/>
            </w:rPr>
          </w:pPr>
          <w:hyperlink w:anchor="_Toc192843053" w:history="1">
            <w:r w:rsidR="00E51A7E" w:rsidRPr="00143C03">
              <w:rPr>
                <w:rStyle w:val="Hyperlink"/>
                <w:rFonts w:ascii="Times New Roman" w:hAnsi="Times New Roman" w:cs="Times New Roman"/>
                <w:noProof/>
                <w:color w:val="295A4D"/>
                <w:spacing w:val="-1"/>
                <w:w w:val="99"/>
                <w:sz w:val="22"/>
                <w:szCs w:val="22"/>
              </w:rPr>
              <w:t>1.</w:t>
            </w:r>
            <w:r w:rsidR="00E51A7E" w:rsidRPr="00143C03">
              <w:rPr>
                <w:rFonts w:ascii="Times New Roman" w:eastAsiaTheme="minorEastAsia" w:hAnsi="Times New Roman" w:cs="Times New Roman"/>
                <w:noProof/>
                <w:color w:val="295A4D"/>
                <w:sz w:val="22"/>
                <w:szCs w:val="22"/>
                <w:lang w:val="hr-HR" w:eastAsia="hr-HR"/>
              </w:rPr>
              <w:tab/>
            </w:r>
            <w:r w:rsidR="00E51A7E" w:rsidRPr="00143C03">
              <w:rPr>
                <w:rStyle w:val="Hyperlink"/>
                <w:rFonts w:ascii="Times New Roman" w:hAnsi="Times New Roman" w:cs="Times New Roman"/>
                <w:noProof/>
                <w:color w:val="295A4D"/>
                <w:sz w:val="22"/>
                <w:szCs w:val="22"/>
              </w:rPr>
              <w:t>ABOUT THE CHALLENGE PROGRAM AND CONTEXT OF THE CALL</w:t>
            </w:r>
            <w:r w:rsidR="00E51A7E" w:rsidRPr="00143C03">
              <w:rPr>
                <w:rFonts w:ascii="Times New Roman" w:hAnsi="Times New Roman" w:cs="Times New Roman"/>
                <w:noProof/>
                <w:webHidden/>
                <w:color w:val="295A4D"/>
                <w:sz w:val="22"/>
                <w:szCs w:val="22"/>
              </w:rPr>
              <w:tab/>
            </w:r>
            <w:r w:rsidR="00E51A7E" w:rsidRPr="00143C03">
              <w:rPr>
                <w:rFonts w:ascii="Times New Roman" w:hAnsi="Times New Roman" w:cs="Times New Roman"/>
                <w:noProof/>
                <w:webHidden/>
                <w:color w:val="295A4D"/>
                <w:sz w:val="22"/>
                <w:szCs w:val="22"/>
              </w:rPr>
              <w:fldChar w:fldCharType="begin"/>
            </w:r>
            <w:r w:rsidR="00E51A7E" w:rsidRPr="00143C03">
              <w:rPr>
                <w:rFonts w:ascii="Times New Roman" w:hAnsi="Times New Roman" w:cs="Times New Roman"/>
                <w:noProof/>
                <w:webHidden/>
                <w:color w:val="295A4D"/>
                <w:sz w:val="22"/>
                <w:szCs w:val="22"/>
              </w:rPr>
              <w:instrText xml:space="preserve"> PAGEREF _Toc192843053 \h </w:instrText>
            </w:r>
            <w:r w:rsidR="00E51A7E" w:rsidRPr="00143C03">
              <w:rPr>
                <w:rFonts w:ascii="Times New Roman" w:hAnsi="Times New Roman" w:cs="Times New Roman"/>
                <w:noProof/>
                <w:webHidden/>
                <w:color w:val="295A4D"/>
                <w:sz w:val="22"/>
                <w:szCs w:val="22"/>
              </w:rPr>
            </w:r>
            <w:r w:rsidR="00E51A7E" w:rsidRPr="00143C03">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7</w:t>
            </w:r>
            <w:r w:rsidR="00E51A7E" w:rsidRPr="00143C03">
              <w:rPr>
                <w:rFonts w:ascii="Times New Roman" w:hAnsi="Times New Roman" w:cs="Times New Roman"/>
                <w:noProof/>
                <w:webHidden/>
                <w:color w:val="295A4D"/>
                <w:sz w:val="22"/>
                <w:szCs w:val="22"/>
              </w:rPr>
              <w:fldChar w:fldCharType="end"/>
            </w:r>
          </w:hyperlink>
        </w:p>
        <w:p w14:paraId="4F1A5826" w14:textId="4D51745A" w:rsidR="00E51A7E" w:rsidRPr="00143C03" w:rsidRDefault="00EC5B0F" w:rsidP="00E51A7E">
          <w:pPr>
            <w:pStyle w:val="TOC1"/>
            <w:tabs>
              <w:tab w:val="left" w:pos="684"/>
              <w:tab w:val="right" w:leader="dot" w:pos="9066"/>
            </w:tabs>
            <w:spacing w:before="0"/>
            <w:rPr>
              <w:rFonts w:ascii="Times New Roman" w:eastAsiaTheme="minorEastAsia" w:hAnsi="Times New Roman" w:cs="Times New Roman"/>
              <w:noProof/>
              <w:color w:val="295A4D"/>
              <w:sz w:val="22"/>
              <w:szCs w:val="22"/>
              <w:lang w:val="hr-HR" w:eastAsia="hr-HR"/>
            </w:rPr>
          </w:pPr>
          <w:hyperlink w:anchor="_Toc192843054" w:history="1">
            <w:r w:rsidR="00E51A7E" w:rsidRPr="00143C03">
              <w:rPr>
                <w:rStyle w:val="Hyperlink"/>
                <w:rFonts w:ascii="Times New Roman" w:hAnsi="Times New Roman" w:cs="Times New Roman"/>
                <w:noProof/>
                <w:color w:val="295A4D"/>
                <w:spacing w:val="-1"/>
                <w:w w:val="99"/>
                <w:sz w:val="22"/>
                <w:szCs w:val="22"/>
              </w:rPr>
              <w:t>2.</w:t>
            </w:r>
            <w:r w:rsidR="00E51A7E" w:rsidRPr="00143C03">
              <w:rPr>
                <w:rFonts w:ascii="Times New Roman" w:eastAsiaTheme="minorEastAsia" w:hAnsi="Times New Roman" w:cs="Times New Roman"/>
                <w:noProof/>
                <w:color w:val="295A4D"/>
                <w:sz w:val="22"/>
                <w:szCs w:val="22"/>
                <w:lang w:val="hr-HR" w:eastAsia="hr-HR"/>
              </w:rPr>
              <w:tab/>
            </w:r>
            <w:r w:rsidR="00E51A7E" w:rsidRPr="00143C03">
              <w:rPr>
                <w:rStyle w:val="Hyperlink"/>
                <w:rFonts w:ascii="Times New Roman" w:hAnsi="Times New Roman" w:cs="Times New Roman"/>
                <w:noProof/>
                <w:color w:val="295A4D"/>
                <w:sz w:val="22"/>
                <w:szCs w:val="22"/>
              </w:rPr>
              <w:t>LEGAL FRAMEWORK AND GOVERNANCE</w:t>
            </w:r>
            <w:r w:rsidR="00E51A7E" w:rsidRPr="00143C03">
              <w:rPr>
                <w:rFonts w:ascii="Times New Roman" w:hAnsi="Times New Roman" w:cs="Times New Roman"/>
                <w:noProof/>
                <w:webHidden/>
                <w:color w:val="295A4D"/>
                <w:sz w:val="22"/>
                <w:szCs w:val="22"/>
              </w:rPr>
              <w:tab/>
            </w:r>
            <w:r w:rsidR="00E51A7E" w:rsidRPr="00143C03">
              <w:rPr>
                <w:rFonts w:ascii="Times New Roman" w:hAnsi="Times New Roman" w:cs="Times New Roman"/>
                <w:noProof/>
                <w:webHidden/>
                <w:color w:val="295A4D"/>
                <w:sz w:val="22"/>
                <w:szCs w:val="22"/>
              </w:rPr>
              <w:fldChar w:fldCharType="begin"/>
            </w:r>
            <w:r w:rsidR="00E51A7E" w:rsidRPr="00143C03">
              <w:rPr>
                <w:rFonts w:ascii="Times New Roman" w:hAnsi="Times New Roman" w:cs="Times New Roman"/>
                <w:noProof/>
                <w:webHidden/>
                <w:color w:val="295A4D"/>
                <w:sz w:val="22"/>
                <w:szCs w:val="22"/>
              </w:rPr>
              <w:instrText xml:space="preserve"> PAGEREF _Toc192843054 \h </w:instrText>
            </w:r>
            <w:r w:rsidR="00E51A7E" w:rsidRPr="00143C03">
              <w:rPr>
                <w:rFonts w:ascii="Times New Roman" w:hAnsi="Times New Roman" w:cs="Times New Roman"/>
                <w:noProof/>
                <w:webHidden/>
                <w:color w:val="295A4D"/>
                <w:sz w:val="22"/>
                <w:szCs w:val="22"/>
              </w:rPr>
            </w:r>
            <w:r w:rsidR="00E51A7E" w:rsidRPr="00143C03">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7</w:t>
            </w:r>
            <w:r w:rsidR="00E51A7E" w:rsidRPr="00143C03">
              <w:rPr>
                <w:rFonts w:ascii="Times New Roman" w:hAnsi="Times New Roman" w:cs="Times New Roman"/>
                <w:noProof/>
                <w:webHidden/>
                <w:color w:val="295A4D"/>
                <w:sz w:val="22"/>
                <w:szCs w:val="22"/>
              </w:rPr>
              <w:fldChar w:fldCharType="end"/>
            </w:r>
          </w:hyperlink>
        </w:p>
        <w:p w14:paraId="40B4921B" w14:textId="434A8632" w:rsidR="00E51A7E" w:rsidRPr="00143C03" w:rsidRDefault="00EC5B0F" w:rsidP="00E51A7E">
          <w:pPr>
            <w:pStyle w:val="TOC1"/>
            <w:tabs>
              <w:tab w:val="left" w:pos="684"/>
              <w:tab w:val="right" w:leader="dot" w:pos="9066"/>
            </w:tabs>
            <w:spacing w:before="0"/>
            <w:rPr>
              <w:rFonts w:ascii="Times New Roman" w:eastAsiaTheme="minorEastAsia" w:hAnsi="Times New Roman" w:cs="Times New Roman"/>
              <w:noProof/>
              <w:color w:val="295A4D"/>
              <w:sz w:val="22"/>
              <w:szCs w:val="22"/>
              <w:lang w:val="hr-HR" w:eastAsia="hr-HR"/>
            </w:rPr>
          </w:pPr>
          <w:hyperlink w:anchor="_Toc192843055" w:history="1">
            <w:r w:rsidR="00E51A7E" w:rsidRPr="00143C03">
              <w:rPr>
                <w:rStyle w:val="Hyperlink"/>
                <w:rFonts w:ascii="Times New Roman" w:hAnsi="Times New Roman" w:cs="Times New Roman"/>
                <w:noProof/>
                <w:color w:val="295A4D"/>
                <w:spacing w:val="-1"/>
                <w:w w:val="99"/>
                <w:sz w:val="22"/>
                <w:szCs w:val="22"/>
              </w:rPr>
              <w:t>3.</w:t>
            </w:r>
            <w:r w:rsidR="00E51A7E" w:rsidRPr="00143C03">
              <w:rPr>
                <w:rFonts w:ascii="Times New Roman" w:eastAsiaTheme="minorEastAsia" w:hAnsi="Times New Roman" w:cs="Times New Roman"/>
                <w:noProof/>
                <w:color w:val="295A4D"/>
                <w:sz w:val="22"/>
                <w:szCs w:val="22"/>
                <w:lang w:val="hr-HR" w:eastAsia="hr-HR"/>
              </w:rPr>
              <w:tab/>
            </w:r>
            <w:r w:rsidR="00E51A7E" w:rsidRPr="00143C03">
              <w:rPr>
                <w:rStyle w:val="Hyperlink"/>
                <w:rFonts w:ascii="Times New Roman" w:hAnsi="Times New Roman" w:cs="Times New Roman"/>
                <w:noProof/>
                <w:color w:val="295A4D"/>
                <w:sz w:val="22"/>
                <w:szCs w:val="22"/>
              </w:rPr>
              <w:t>OBJECTIVES AND FOCUS OF THE CALL</w:t>
            </w:r>
            <w:r w:rsidR="00E51A7E" w:rsidRPr="00143C03">
              <w:rPr>
                <w:rFonts w:ascii="Times New Roman" w:hAnsi="Times New Roman" w:cs="Times New Roman"/>
                <w:noProof/>
                <w:webHidden/>
                <w:color w:val="295A4D"/>
                <w:sz w:val="22"/>
                <w:szCs w:val="22"/>
              </w:rPr>
              <w:tab/>
            </w:r>
            <w:r w:rsidR="00E51A7E" w:rsidRPr="00143C03">
              <w:rPr>
                <w:rFonts w:ascii="Times New Roman" w:hAnsi="Times New Roman" w:cs="Times New Roman"/>
                <w:noProof/>
                <w:webHidden/>
                <w:color w:val="295A4D"/>
                <w:sz w:val="22"/>
                <w:szCs w:val="22"/>
              </w:rPr>
              <w:fldChar w:fldCharType="begin"/>
            </w:r>
            <w:r w:rsidR="00E51A7E" w:rsidRPr="00143C03">
              <w:rPr>
                <w:rFonts w:ascii="Times New Roman" w:hAnsi="Times New Roman" w:cs="Times New Roman"/>
                <w:noProof/>
                <w:webHidden/>
                <w:color w:val="295A4D"/>
                <w:sz w:val="22"/>
                <w:szCs w:val="22"/>
              </w:rPr>
              <w:instrText xml:space="preserve"> PAGEREF _Toc192843055 \h </w:instrText>
            </w:r>
            <w:r w:rsidR="00E51A7E" w:rsidRPr="00143C03">
              <w:rPr>
                <w:rFonts w:ascii="Times New Roman" w:hAnsi="Times New Roman" w:cs="Times New Roman"/>
                <w:noProof/>
                <w:webHidden/>
                <w:color w:val="295A4D"/>
                <w:sz w:val="22"/>
                <w:szCs w:val="22"/>
              </w:rPr>
            </w:r>
            <w:r w:rsidR="00E51A7E" w:rsidRPr="00143C03">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9</w:t>
            </w:r>
            <w:r w:rsidR="00E51A7E" w:rsidRPr="00143C03">
              <w:rPr>
                <w:rFonts w:ascii="Times New Roman" w:hAnsi="Times New Roman" w:cs="Times New Roman"/>
                <w:noProof/>
                <w:webHidden/>
                <w:color w:val="295A4D"/>
                <w:sz w:val="22"/>
                <w:szCs w:val="22"/>
              </w:rPr>
              <w:fldChar w:fldCharType="end"/>
            </w:r>
          </w:hyperlink>
        </w:p>
        <w:p w14:paraId="6A55E9A7" w14:textId="4B3CE2AC" w:rsidR="00E51A7E" w:rsidRPr="00143C03" w:rsidRDefault="00EC5B0F" w:rsidP="00E51A7E">
          <w:pPr>
            <w:pStyle w:val="TOC2"/>
            <w:tabs>
              <w:tab w:val="right" w:leader="dot" w:pos="9066"/>
            </w:tabs>
            <w:spacing w:before="0"/>
            <w:rPr>
              <w:rFonts w:ascii="Times New Roman" w:eastAsiaTheme="minorEastAsia" w:hAnsi="Times New Roman" w:cs="Times New Roman"/>
              <w:i w:val="0"/>
              <w:noProof/>
              <w:color w:val="295A4D"/>
              <w:sz w:val="22"/>
              <w:szCs w:val="22"/>
              <w:lang w:val="hr-HR" w:eastAsia="hr-HR"/>
            </w:rPr>
          </w:pPr>
          <w:hyperlink w:anchor="_Toc192843056" w:history="1">
            <w:r w:rsidR="00E51A7E" w:rsidRPr="00143C03">
              <w:rPr>
                <w:rStyle w:val="Hyperlink"/>
                <w:rFonts w:ascii="Times New Roman" w:eastAsia="Calibri" w:hAnsi="Times New Roman" w:cs="Times New Roman"/>
                <w:i w:val="0"/>
                <w:noProof/>
                <w:color w:val="295A4D"/>
                <w:sz w:val="22"/>
                <w:szCs w:val="22"/>
                <w:lang w:bidi="ru-RU"/>
              </w:rPr>
              <w:t>3.1. CALL OBJECTIVE AND DEFINED CHALLENGES</w:t>
            </w:r>
            <w:r w:rsidR="00E51A7E" w:rsidRPr="00143C03">
              <w:rPr>
                <w:rFonts w:ascii="Times New Roman" w:hAnsi="Times New Roman" w:cs="Times New Roman"/>
                <w:i w:val="0"/>
                <w:noProof/>
                <w:webHidden/>
                <w:color w:val="295A4D"/>
                <w:sz w:val="22"/>
                <w:szCs w:val="22"/>
              </w:rPr>
              <w:tab/>
            </w:r>
            <w:r w:rsidR="00E51A7E" w:rsidRPr="00143C03">
              <w:rPr>
                <w:rFonts w:ascii="Times New Roman" w:hAnsi="Times New Roman" w:cs="Times New Roman"/>
                <w:i w:val="0"/>
                <w:noProof/>
                <w:webHidden/>
                <w:color w:val="295A4D"/>
                <w:sz w:val="22"/>
                <w:szCs w:val="22"/>
              </w:rPr>
              <w:fldChar w:fldCharType="begin"/>
            </w:r>
            <w:r w:rsidR="00E51A7E" w:rsidRPr="00143C03">
              <w:rPr>
                <w:rFonts w:ascii="Times New Roman" w:hAnsi="Times New Roman" w:cs="Times New Roman"/>
                <w:i w:val="0"/>
                <w:noProof/>
                <w:webHidden/>
                <w:color w:val="295A4D"/>
                <w:sz w:val="22"/>
                <w:szCs w:val="22"/>
              </w:rPr>
              <w:instrText xml:space="preserve"> PAGEREF _Toc192843056 \h </w:instrText>
            </w:r>
            <w:r w:rsidR="00E51A7E" w:rsidRPr="00143C03">
              <w:rPr>
                <w:rFonts w:ascii="Times New Roman" w:hAnsi="Times New Roman" w:cs="Times New Roman"/>
                <w:i w:val="0"/>
                <w:noProof/>
                <w:webHidden/>
                <w:color w:val="295A4D"/>
                <w:sz w:val="22"/>
                <w:szCs w:val="22"/>
              </w:rPr>
            </w:r>
            <w:r w:rsidR="00E51A7E" w:rsidRPr="00143C03">
              <w:rPr>
                <w:rFonts w:ascii="Times New Roman" w:hAnsi="Times New Roman" w:cs="Times New Roman"/>
                <w:i w:val="0"/>
                <w:noProof/>
                <w:webHidden/>
                <w:color w:val="295A4D"/>
                <w:sz w:val="22"/>
                <w:szCs w:val="22"/>
              </w:rPr>
              <w:fldChar w:fldCharType="separate"/>
            </w:r>
            <w:r>
              <w:rPr>
                <w:rFonts w:ascii="Times New Roman" w:hAnsi="Times New Roman" w:cs="Times New Roman"/>
                <w:i w:val="0"/>
                <w:noProof/>
                <w:webHidden/>
                <w:color w:val="295A4D"/>
                <w:sz w:val="22"/>
                <w:szCs w:val="22"/>
              </w:rPr>
              <w:t>9</w:t>
            </w:r>
            <w:r w:rsidR="00E51A7E" w:rsidRPr="00143C03">
              <w:rPr>
                <w:rFonts w:ascii="Times New Roman" w:hAnsi="Times New Roman" w:cs="Times New Roman"/>
                <w:i w:val="0"/>
                <w:noProof/>
                <w:webHidden/>
                <w:color w:val="295A4D"/>
                <w:sz w:val="22"/>
                <w:szCs w:val="22"/>
              </w:rPr>
              <w:fldChar w:fldCharType="end"/>
            </w:r>
          </w:hyperlink>
        </w:p>
        <w:p w14:paraId="7CF18F52" w14:textId="58A846E4" w:rsidR="00E51A7E" w:rsidRPr="00143C03" w:rsidRDefault="00EC5B0F" w:rsidP="00E51A7E">
          <w:pPr>
            <w:pStyle w:val="TOC2"/>
            <w:tabs>
              <w:tab w:val="right" w:leader="dot" w:pos="9066"/>
            </w:tabs>
            <w:spacing w:before="0"/>
            <w:rPr>
              <w:rFonts w:ascii="Times New Roman" w:eastAsiaTheme="minorEastAsia" w:hAnsi="Times New Roman" w:cs="Times New Roman"/>
              <w:i w:val="0"/>
              <w:noProof/>
              <w:color w:val="295A4D"/>
              <w:sz w:val="22"/>
              <w:szCs w:val="22"/>
              <w:lang w:val="hr-HR" w:eastAsia="hr-HR"/>
            </w:rPr>
          </w:pPr>
          <w:hyperlink w:anchor="_Toc192843057" w:history="1">
            <w:r w:rsidR="00E51A7E" w:rsidRPr="00143C03">
              <w:rPr>
                <w:rStyle w:val="Hyperlink"/>
                <w:rFonts w:ascii="Times New Roman" w:eastAsia="Calibri" w:hAnsi="Times New Roman" w:cs="Times New Roman"/>
                <w:i w:val="0"/>
                <w:noProof/>
                <w:color w:val="295A4D"/>
                <w:sz w:val="22"/>
                <w:szCs w:val="22"/>
                <w:lang w:bidi="ru-RU"/>
              </w:rPr>
              <w:t>3.2. MISSION-DRIVEN APPROACH</w:t>
            </w:r>
            <w:r w:rsidR="00E51A7E" w:rsidRPr="00143C03">
              <w:rPr>
                <w:rFonts w:ascii="Times New Roman" w:hAnsi="Times New Roman" w:cs="Times New Roman"/>
                <w:i w:val="0"/>
                <w:noProof/>
                <w:webHidden/>
                <w:color w:val="295A4D"/>
                <w:sz w:val="22"/>
                <w:szCs w:val="22"/>
              </w:rPr>
              <w:tab/>
            </w:r>
            <w:r w:rsidR="00E51A7E" w:rsidRPr="00143C03">
              <w:rPr>
                <w:rFonts w:ascii="Times New Roman" w:hAnsi="Times New Roman" w:cs="Times New Roman"/>
                <w:i w:val="0"/>
                <w:noProof/>
                <w:webHidden/>
                <w:color w:val="295A4D"/>
                <w:sz w:val="22"/>
                <w:szCs w:val="22"/>
              </w:rPr>
              <w:fldChar w:fldCharType="begin"/>
            </w:r>
            <w:r w:rsidR="00E51A7E" w:rsidRPr="00143C03">
              <w:rPr>
                <w:rFonts w:ascii="Times New Roman" w:hAnsi="Times New Roman" w:cs="Times New Roman"/>
                <w:i w:val="0"/>
                <w:noProof/>
                <w:webHidden/>
                <w:color w:val="295A4D"/>
                <w:sz w:val="22"/>
                <w:szCs w:val="22"/>
              </w:rPr>
              <w:instrText xml:space="preserve"> PAGEREF _Toc192843057 \h </w:instrText>
            </w:r>
            <w:r w:rsidR="00E51A7E" w:rsidRPr="00143C03">
              <w:rPr>
                <w:rFonts w:ascii="Times New Roman" w:hAnsi="Times New Roman" w:cs="Times New Roman"/>
                <w:i w:val="0"/>
                <w:noProof/>
                <w:webHidden/>
                <w:color w:val="295A4D"/>
                <w:sz w:val="22"/>
                <w:szCs w:val="22"/>
              </w:rPr>
            </w:r>
            <w:r w:rsidR="00E51A7E" w:rsidRPr="00143C03">
              <w:rPr>
                <w:rFonts w:ascii="Times New Roman" w:hAnsi="Times New Roman" w:cs="Times New Roman"/>
                <w:i w:val="0"/>
                <w:noProof/>
                <w:webHidden/>
                <w:color w:val="295A4D"/>
                <w:sz w:val="22"/>
                <w:szCs w:val="22"/>
              </w:rPr>
              <w:fldChar w:fldCharType="separate"/>
            </w:r>
            <w:r>
              <w:rPr>
                <w:rFonts w:ascii="Times New Roman" w:hAnsi="Times New Roman" w:cs="Times New Roman"/>
                <w:i w:val="0"/>
                <w:noProof/>
                <w:webHidden/>
                <w:color w:val="295A4D"/>
                <w:sz w:val="22"/>
                <w:szCs w:val="22"/>
              </w:rPr>
              <w:t>15</w:t>
            </w:r>
            <w:r w:rsidR="00E51A7E" w:rsidRPr="00143C03">
              <w:rPr>
                <w:rFonts w:ascii="Times New Roman" w:hAnsi="Times New Roman" w:cs="Times New Roman"/>
                <w:i w:val="0"/>
                <w:noProof/>
                <w:webHidden/>
                <w:color w:val="295A4D"/>
                <w:sz w:val="22"/>
                <w:szCs w:val="22"/>
              </w:rPr>
              <w:fldChar w:fldCharType="end"/>
            </w:r>
          </w:hyperlink>
        </w:p>
        <w:p w14:paraId="5A142CF5" w14:textId="090FCB3E" w:rsidR="00E51A7E" w:rsidRPr="00143C03" w:rsidRDefault="00EC5B0F" w:rsidP="00E51A7E">
          <w:pPr>
            <w:pStyle w:val="TOC2"/>
            <w:tabs>
              <w:tab w:val="right" w:leader="dot" w:pos="9066"/>
            </w:tabs>
            <w:spacing w:before="0"/>
            <w:rPr>
              <w:rFonts w:ascii="Times New Roman" w:eastAsiaTheme="minorEastAsia" w:hAnsi="Times New Roman" w:cs="Times New Roman"/>
              <w:i w:val="0"/>
              <w:noProof/>
              <w:color w:val="295A4D"/>
              <w:sz w:val="22"/>
              <w:szCs w:val="22"/>
              <w:lang w:val="hr-HR" w:eastAsia="hr-HR"/>
            </w:rPr>
          </w:pPr>
          <w:hyperlink w:anchor="_Toc192843058" w:history="1">
            <w:r w:rsidR="00E51A7E" w:rsidRPr="00143C03">
              <w:rPr>
                <w:rStyle w:val="Hyperlink"/>
                <w:rFonts w:ascii="Times New Roman" w:eastAsia="Calibri" w:hAnsi="Times New Roman" w:cs="Times New Roman"/>
                <w:i w:val="0"/>
                <w:noProof/>
                <w:color w:val="295A4D"/>
                <w:sz w:val="22"/>
                <w:szCs w:val="22"/>
                <w:lang w:bidi="ru-RU"/>
              </w:rPr>
              <w:t>3.3. INSTRUCTIONS FOR DEFINING MISSIONS FOR THE CALL</w:t>
            </w:r>
            <w:r w:rsidR="00E51A7E" w:rsidRPr="00143C03">
              <w:rPr>
                <w:rFonts w:ascii="Times New Roman" w:hAnsi="Times New Roman" w:cs="Times New Roman"/>
                <w:i w:val="0"/>
                <w:noProof/>
                <w:webHidden/>
                <w:color w:val="295A4D"/>
                <w:sz w:val="22"/>
                <w:szCs w:val="22"/>
              </w:rPr>
              <w:tab/>
            </w:r>
            <w:r w:rsidR="00E51A7E" w:rsidRPr="00143C03">
              <w:rPr>
                <w:rFonts w:ascii="Times New Roman" w:hAnsi="Times New Roman" w:cs="Times New Roman"/>
                <w:i w:val="0"/>
                <w:noProof/>
                <w:webHidden/>
                <w:color w:val="295A4D"/>
                <w:sz w:val="22"/>
                <w:szCs w:val="22"/>
              </w:rPr>
              <w:fldChar w:fldCharType="begin"/>
            </w:r>
            <w:r w:rsidR="00E51A7E" w:rsidRPr="00143C03">
              <w:rPr>
                <w:rFonts w:ascii="Times New Roman" w:hAnsi="Times New Roman" w:cs="Times New Roman"/>
                <w:i w:val="0"/>
                <w:noProof/>
                <w:webHidden/>
                <w:color w:val="295A4D"/>
                <w:sz w:val="22"/>
                <w:szCs w:val="22"/>
              </w:rPr>
              <w:instrText xml:space="preserve"> PAGEREF _Toc192843058 \h </w:instrText>
            </w:r>
            <w:r w:rsidR="00E51A7E" w:rsidRPr="00143C03">
              <w:rPr>
                <w:rFonts w:ascii="Times New Roman" w:hAnsi="Times New Roman" w:cs="Times New Roman"/>
                <w:i w:val="0"/>
                <w:noProof/>
                <w:webHidden/>
                <w:color w:val="295A4D"/>
                <w:sz w:val="22"/>
                <w:szCs w:val="22"/>
              </w:rPr>
            </w:r>
            <w:r w:rsidR="00E51A7E" w:rsidRPr="00143C03">
              <w:rPr>
                <w:rFonts w:ascii="Times New Roman" w:hAnsi="Times New Roman" w:cs="Times New Roman"/>
                <w:i w:val="0"/>
                <w:noProof/>
                <w:webHidden/>
                <w:color w:val="295A4D"/>
                <w:sz w:val="22"/>
                <w:szCs w:val="22"/>
              </w:rPr>
              <w:fldChar w:fldCharType="separate"/>
            </w:r>
            <w:r>
              <w:rPr>
                <w:rFonts w:ascii="Times New Roman" w:hAnsi="Times New Roman" w:cs="Times New Roman"/>
                <w:i w:val="0"/>
                <w:noProof/>
                <w:webHidden/>
                <w:color w:val="295A4D"/>
                <w:sz w:val="22"/>
                <w:szCs w:val="22"/>
              </w:rPr>
              <w:t>15</w:t>
            </w:r>
            <w:r w:rsidR="00E51A7E" w:rsidRPr="00143C03">
              <w:rPr>
                <w:rFonts w:ascii="Times New Roman" w:hAnsi="Times New Roman" w:cs="Times New Roman"/>
                <w:i w:val="0"/>
                <w:noProof/>
                <w:webHidden/>
                <w:color w:val="295A4D"/>
                <w:sz w:val="22"/>
                <w:szCs w:val="22"/>
              </w:rPr>
              <w:fldChar w:fldCharType="end"/>
            </w:r>
          </w:hyperlink>
        </w:p>
        <w:p w14:paraId="530D89B2" w14:textId="72622AE4" w:rsidR="00E51A7E" w:rsidRPr="00143C03" w:rsidRDefault="00EC5B0F" w:rsidP="00E51A7E">
          <w:pPr>
            <w:pStyle w:val="TOC1"/>
            <w:tabs>
              <w:tab w:val="left" w:pos="684"/>
              <w:tab w:val="right" w:leader="dot" w:pos="9066"/>
            </w:tabs>
            <w:spacing w:before="0"/>
            <w:rPr>
              <w:rFonts w:ascii="Times New Roman" w:eastAsiaTheme="minorEastAsia" w:hAnsi="Times New Roman" w:cs="Times New Roman"/>
              <w:noProof/>
              <w:color w:val="295A4D"/>
              <w:sz w:val="22"/>
              <w:szCs w:val="22"/>
              <w:lang w:val="hr-HR" w:eastAsia="hr-HR"/>
            </w:rPr>
          </w:pPr>
          <w:hyperlink w:anchor="_Toc192843059" w:history="1">
            <w:r w:rsidR="00E51A7E" w:rsidRPr="00143C03">
              <w:rPr>
                <w:rStyle w:val="Hyperlink"/>
                <w:rFonts w:ascii="Times New Roman" w:hAnsi="Times New Roman" w:cs="Times New Roman"/>
                <w:noProof/>
                <w:color w:val="295A4D"/>
                <w:spacing w:val="-1"/>
                <w:w w:val="99"/>
                <w:sz w:val="22"/>
                <w:szCs w:val="22"/>
              </w:rPr>
              <w:t>4.</w:t>
            </w:r>
            <w:r w:rsidR="00E51A7E" w:rsidRPr="00143C03">
              <w:rPr>
                <w:rFonts w:ascii="Times New Roman" w:eastAsiaTheme="minorEastAsia" w:hAnsi="Times New Roman" w:cs="Times New Roman"/>
                <w:noProof/>
                <w:color w:val="295A4D"/>
                <w:sz w:val="22"/>
                <w:szCs w:val="22"/>
                <w:lang w:val="hr-HR" w:eastAsia="hr-HR"/>
              </w:rPr>
              <w:tab/>
            </w:r>
            <w:r w:rsidR="00E51A7E" w:rsidRPr="00143C03">
              <w:rPr>
                <w:rStyle w:val="Hyperlink"/>
                <w:rFonts w:ascii="Times New Roman" w:hAnsi="Times New Roman" w:cs="Times New Roman"/>
                <w:noProof/>
                <w:color w:val="295A4D"/>
                <w:sz w:val="22"/>
                <w:szCs w:val="22"/>
              </w:rPr>
              <w:t>EVALUATION OF THE CALL</w:t>
            </w:r>
            <w:r w:rsidR="00E51A7E" w:rsidRPr="00143C03">
              <w:rPr>
                <w:rFonts w:ascii="Times New Roman" w:hAnsi="Times New Roman" w:cs="Times New Roman"/>
                <w:noProof/>
                <w:webHidden/>
                <w:color w:val="295A4D"/>
                <w:sz w:val="22"/>
                <w:szCs w:val="22"/>
              </w:rPr>
              <w:tab/>
            </w:r>
            <w:r w:rsidR="00E51A7E" w:rsidRPr="00143C03">
              <w:rPr>
                <w:rFonts w:ascii="Times New Roman" w:hAnsi="Times New Roman" w:cs="Times New Roman"/>
                <w:noProof/>
                <w:webHidden/>
                <w:color w:val="295A4D"/>
                <w:sz w:val="22"/>
                <w:szCs w:val="22"/>
              </w:rPr>
              <w:fldChar w:fldCharType="begin"/>
            </w:r>
            <w:r w:rsidR="00E51A7E" w:rsidRPr="00143C03">
              <w:rPr>
                <w:rFonts w:ascii="Times New Roman" w:hAnsi="Times New Roman" w:cs="Times New Roman"/>
                <w:noProof/>
                <w:webHidden/>
                <w:color w:val="295A4D"/>
                <w:sz w:val="22"/>
                <w:szCs w:val="22"/>
              </w:rPr>
              <w:instrText xml:space="preserve"> PAGEREF _Toc192843059 \h </w:instrText>
            </w:r>
            <w:r w:rsidR="00E51A7E" w:rsidRPr="00143C03">
              <w:rPr>
                <w:rFonts w:ascii="Times New Roman" w:hAnsi="Times New Roman" w:cs="Times New Roman"/>
                <w:noProof/>
                <w:webHidden/>
                <w:color w:val="295A4D"/>
                <w:sz w:val="22"/>
                <w:szCs w:val="22"/>
              </w:rPr>
            </w:r>
            <w:r w:rsidR="00E51A7E" w:rsidRPr="00143C03">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17</w:t>
            </w:r>
            <w:r w:rsidR="00E51A7E" w:rsidRPr="00143C03">
              <w:rPr>
                <w:rFonts w:ascii="Times New Roman" w:hAnsi="Times New Roman" w:cs="Times New Roman"/>
                <w:noProof/>
                <w:webHidden/>
                <w:color w:val="295A4D"/>
                <w:sz w:val="22"/>
                <w:szCs w:val="22"/>
              </w:rPr>
              <w:fldChar w:fldCharType="end"/>
            </w:r>
          </w:hyperlink>
        </w:p>
        <w:p w14:paraId="49685192" w14:textId="18FB256A" w:rsidR="00E51A7E" w:rsidRPr="00143C03" w:rsidRDefault="00EC5B0F" w:rsidP="00E51A7E">
          <w:pPr>
            <w:pStyle w:val="TOC1"/>
            <w:tabs>
              <w:tab w:val="left" w:pos="684"/>
              <w:tab w:val="right" w:leader="dot" w:pos="9066"/>
            </w:tabs>
            <w:spacing w:before="0"/>
            <w:rPr>
              <w:rFonts w:ascii="Times New Roman" w:eastAsiaTheme="minorEastAsia" w:hAnsi="Times New Roman" w:cs="Times New Roman"/>
              <w:noProof/>
              <w:color w:val="295A4D"/>
              <w:sz w:val="22"/>
              <w:szCs w:val="22"/>
              <w:lang w:val="hr-HR" w:eastAsia="hr-HR"/>
            </w:rPr>
          </w:pPr>
          <w:hyperlink w:anchor="_Toc192843060" w:history="1">
            <w:r w:rsidR="00E51A7E" w:rsidRPr="00143C03">
              <w:rPr>
                <w:rStyle w:val="Hyperlink"/>
                <w:rFonts w:ascii="Times New Roman" w:hAnsi="Times New Roman" w:cs="Times New Roman"/>
                <w:noProof/>
                <w:color w:val="295A4D"/>
                <w:spacing w:val="-1"/>
                <w:w w:val="99"/>
                <w:sz w:val="22"/>
                <w:szCs w:val="22"/>
              </w:rPr>
              <w:t>5.</w:t>
            </w:r>
            <w:r w:rsidR="00E51A7E" w:rsidRPr="00143C03">
              <w:rPr>
                <w:rFonts w:ascii="Times New Roman" w:eastAsiaTheme="minorEastAsia" w:hAnsi="Times New Roman" w:cs="Times New Roman"/>
                <w:noProof/>
                <w:color w:val="295A4D"/>
                <w:sz w:val="22"/>
                <w:szCs w:val="22"/>
                <w:lang w:val="hr-HR" w:eastAsia="hr-HR"/>
              </w:rPr>
              <w:tab/>
            </w:r>
            <w:r w:rsidR="00E51A7E" w:rsidRPr="00143C03">
              <w:rPr>
                <w:rStyle w:val="Hyperlink"/>
                <w:rFonts w:ascii="Times New Roman" w:hAnsi="Times New Roman" w:cs="Times New Roman"/>
                <w:noProof/>
                <w:color w:val="295A4D"/>
                <w:sz w:val="22"/>
                <w:szCs w:val="22"/>
              </w:rPr>
              <w:t>ELIGIBLE APPLICANTS</w:t>
            </w:r>
            <w:r w:rsidR="00E51A7E" w:rsidRPr="00143C03">
              <w:rPr>
                <w:rFonts w:ascii="Times New Roman" w:hAnsi="Times New Roman" w:cs="Times New Roman"/>
                <w:noProof/>
                <w:webHidden/>
                <w:color w:val="295A4D"/>
                <w:sz w:val="22"/>
                <w:szCs w:val="22"/>
              </w:rPr>
              <w:tab/>
            </w:r>
            <w:r w:rsidR="00E51A7E" w:rsidRPr="00143C03">
              <w:rPr>
                <w:rFonts w:ascii="Times New Roman" w:hAnsi="Times New Roman" w:cs="Times New Roman"/>
                <w:noProof/>
                <w:webHidden/>
                <w:color w:val="295A4D"/>
                <w:sz w:val="22"/>
                <w:szCs w:val="22"/>
              </w:rPr>
              <w:fldChar w:fldCharType="begin"/>
            </w:r>
            <w:r w:rsidR="00E51A7E" w:rsidRPr="00143C03">
              <w:rPr>
                <w:rFonts w:ascii="Times New Roman" w:hAnsi="Times New Roman" w:cs="Times New Roman"/>
                <w:noProof/>
                <w:webHidden/>
                <w:color w:val="295A4D"/>
                <w:sz w:val="22"/>
                <w:szCs w:val="22"/>
              </w:rPr>
              <w:instrText xml:space="preserve"> PAGEREF _Toc192843060 \h </w:instrText>
            </w:r>
            <w:r w:rsidR="00E51A7E" w:rsidRPr="00143C03">
              <w:rPr>
                <w:rFonts w:ascii="Times New Roman" w:hAnsi="Times New Roman" w:cs="Times New Roman"/>
                <w:noProof/>
                <w:webHidden/>
                <w:color w:val="295A4D"/>
                <w:sz w:val="22"/>
                <w:szCs w:val="22"/>
              </w:rPr>
            </w:r>
            <w:r w:rsidR="00E51A7E" w:rsidRPr="00143C03">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18</w:t>
            </w:r>
            <w:r w:rsidR="00E51A7E" w:rsidRPr="00143C03">
              <w:rPr>
                <w:rFonts w:ascii="Times New Roman" w:hAnsi="Times New Roman" w:cs="Times New Roman"/>
                <w:noProof/>
                <w:webHidden/>
                <w:color w:val="295A4D"/>
                <w:sz w:val="22"/>
                <w:szCs w:val="22"/>
              </w:rPr>
              <w:fldChar w:fldCharType="end"/>
            </w:r>
          </w:hyperlink>
        </w:p>
        <w:p w14:paraId="420E3B0F" w14:textId="58BD3A7B" w:rsidR="00E51A7E" w:rsidRPr="00143C03" w:rsidRDefault="00EC5B0F" w:rsidP="00E51A7E">
          <w:pPr>
            <w:pStyle w:val="TOC1"/>
            <w:tabs>
              <w:tab w:val="left" w:pos="684"/>
              <w:tab w:val="right" w:leader="dot" w:pos="9066"/>
            </w:tabs>
            <w:spacing w:before="0"/>
            <w:rPr>
              <w:rFonts w:ascii="Times New Roman" w:eastAsiaTheme="minorEastAsia" w:hAnsi="Times New Roman" w:cs="Times New Roman"/>
              <w:noProof/>
              <w:color w:val="295A4D"/>
              <w:sz w:val="22"/>
              <w:szCs w:val="22"/>
              <w:lang w:val="hr-HR" w:eastAsia="hr-HR"/>
            </w:rPr>
          </w:pPr>
          <w:hyperlink w:anchor="_Toc192843061" w:history="1">
            <w:r w:rsidR="00E51A7E" w:rsidRPr="00143C03">
              <w:rPr>
                <w:rStyle w:val="Hyperlink"/>
                <w:rFonts w:ascii="Times New Roman" w:hAnsi="Times New Roman" w:cs="Times New Roman"/>
                <w:noProof/>
                <w:color w:val="295A4D"/>
                <w:spacing w:val="-1"/>
                <w:w w:val="99"/>
                <w:sz w:val="22"/>
                <w:szCs w:val="22"/>
              </w:rPr>
              <w:t>6.</w:t>
            </w:r>
            <w:r w:rsidR="00E51A7E" w:rsidRPr="00143C03">
              <w:rPr>
                <w:rFonts w:ascii="Times New Roman" w:eastAsiaTheme="minorEastAsia" w:hAnsi="Times New Roman" w:cs="Times New Roman"/>
                <w:noProof/>
                <w:color w:val="295A4D"/>
                <w:sz w:val="22"/>
                <w:szCs w:val="22"/>
                <w:lang w:val="hr-HR" w:eastAsia="hr-HR"/>
              </w:rPr>
              <w:tab/>
            </w:r>
            <w:r w:rsidR="00E51A7E" w:rsidRPr="00143C03">
              <w:rPr>
                <w:rStyle w:val="Hyperlink"/>
                <w:rFonts w:ascii="Times New Roman" w:hAnsi="Times New Roman" w:cs="Times New Roman"/>
                <w:noProof/>
                <w:color w:val="295A4D"/>
                <w:sz w:val="22"/>
                <w:szCs w:val="22"/>
              </w:rPr>
              <w:t>ELIGIBLE PARTNERS AND PARTNERSHIP FORMATION</w:t>
            </w:r>
            <w:r w:rsidR="00E51A7E" w:rsidRPr="00143C03">
              <w:rPr>
                <w:rFonts w:ascii="Times New Roman" w:hAnsi="Times New Roman" w:cs="Times New Roman"/>
                <w:noProof/>
                <w:webHidden/>
                <w:color w:val="295A4D"/>
                <w:sz w:val="22"/>
                <w:szCs w:val="22"/>
              </w:rPr>
              <w:tab/>
            </w:r>
            <w:r w:rsidR="00E51A7E" w:rsidRPr="00143C03">
              <w:rPr>
                <w:rFonts w:ascii="Times New Roman" w:hAnsi="Times New Roman" w:cs="Times New Roman"/>
                <w:noProof/>
                <w:webHidden/>
                <w:color w:val="295A4D"/>
                <w:sz w:val="22"/>
                <w:szCs w:val="22"/>
              </w:rPr>
              <w:fldChar w:fldCharType="begin"/>
            </w:r>
            <w:r w:rsidR="00E51A7E" w:rsidRPr="00143C03">
              <w:rPr>
                <w:rFonts w:ascii="Times New Roman" w:hAnsi="Times New Roman" w:cs="Times New Roman"/>
                <w:noProof/>
                <w:webHidden/>
                <w:color w:val="295A4D"/>
                <w:sz w:val="22"/>
                <w:szCs w:val="22"/>
              </w:rPr>
              <w:instrText xml:space="preserve"> PAGEREF _Toc192843061 \h </w:instrText>
            </w:r>
            <w:r w:rsidR="00E51A7E" w:rsidRPr="00143C03">
              <w:rPr>
                <w:rFonts w:ascii="Times New Roman" w:hAnsi="Times New Roman" w:cs="Times New Roman"/>
                <w:noProof/>
                <w:webHidden/>
                <w:color w:val="295A4D"/>
                <w:sz w:val="22"/>
                <w:szCs w:val="22"/>
              </w:rPr>
            </w:r>
            <w:r w:rsidR="00E51A7E" w:rsidRPr="00143C03">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18</w:t>
            </w:r>
            <w:r w:rsidR="00E51A7E" w:rsidRPr="00143C03">
              <w:rPr>
                <w:rFonts w:ascii="Times New Roman" w:hAnsi="Times New Roman" w:cs="Times New Roman"/>
                <w:noProof/>
                <w:webHidden/>
                <w:color w:val="295A4D"/>
                <w:sz w:val="22"/>
                <w:szCs w:val="22"/>
              </w:rPr>
              <w:fldChar w:fldCharType="end"/>
            </w:r>
          </w:hyperlink>
        </w:p>
        <w:p w14:paraId="36FC934E" w14:textId="4172CE44" w:rsidR="00E51A7E" w:rsidRPr="00143C03" w:rsidRDefault="00EC5B0F" w:rsidP="00E51A7E">
          <w:pPr>
            <w:pStyle w:val="TOC1"/>
            <w:tabs>
              <w:tab w:val="left" w:pos="684"/>
              <w:tab w:val="right" w:leader="dot" w:pos="9066"/>
            </w:tabs>
            <w:spacing w:before="0"/>
            <w:rPr>
              <w:rFonts w:ascii="Times New Roman" w:eastAsiaTheme="minorEastAsia" w:hAnsi="Times New Roman" w:cs="Times New Roman"/>
              <w:noProof/>
              <w:color w:val="295A4D"/>
              <w:sz w:val="22"/>
              <w:szCs w:val="22"/>
              <w:lang w:val="hr-HR" w:eastAsia="hr-HR"/>
            </w:rPr>
          </w:pPr>
          <w:hyperlink w:anchor="_Toc192843062" w:history="1">
            <w:r w:rsidR="00E51A7E" w:rsidRPr="00143C03">
              <w:rPr>
                <w:rStyle w:val="Hyperlink"/>
                <w:rFonts w:ascii="Times New Roman" w:hAnsi="Times New Roman" w:cs="Times New Roman"/>
                <w:noProof/>
                <w:color w:val="295A4D"/>
                <w:spacing w:val="-1"/>
                <w:w w:val="99"/>
                <w:sz w:val="22"/>
                <w:szCs w:val="22"/>
              </w:rPr>
              <w:t>7.</w:t>
            </w:r>
            <w:r w:rsidR="00E51A7E" w:rsidRPr="00143C03">
              <w:rPr>
                <w:rFonts w:ascii="Times New Roman" w:eastAsiaTheme="minorEastAsia" w:hAnsi="Times New Roman" w:cs="Times New Roman"/>
                <w:noProof/>
                <w:color w:val="295A4D"/>
                <w:sz w:val="22"/>
                <w:szCs w:val="22"/>
                <w:lang w:val="hr-HR" w:eastAsia="hr-HR"/>
              </w:rPr>
              <w:tab/>
            </w:r>
            <w:r w:rsidR="00E51A7E" w:rsidRPr="00143C03">
              <w:rPr>
                <w:rStyle w:val="Hyperlink"/>
                <w:rFonts w:ascii="Times New Roman" w:hAnsi="Times New Roman" w:cs="Times New Roman"/>
                <w:noProof/>
                <w:color w:val="295A4D"/>
                <w:sz w:val="22"/>
                <w:szCs w:val="22"/>
              </w:rPr>
              <w:t>NUMBER OF APPLICATIONS</w:t>
            </w:r>
            <w:r w:rsidR="00E51A7E" w:rsidRPr="00143C03">
              <w:rPr>
                <w:rFonts w:ascii="Times New Roman" w:hAnsi="Times New Roman" w:cs="Times New Roman"/>
                <w:noProof/>
                <w:webHidden/>
                <w:color w:val="295A4D"/>
                <w:sz w:val="22"/>
                <w:szCs w:val="22"/>
              </w:rPr>
              <w:tab/>
            </w:r>
            <w:r w:rsidR="00E51A7E" w:rsidRPr="00143C03">
              <w:rPr>
                <w:rFonts w:ascii="Times New Roman" w:hAnsi="Times New Roman" w:cs="Times New Roman"/>
                <w:noProof/>
                <w:webHidden/>
                <w:color w:val="295A4D"/>
                <w:sz w:val="22"/>
                <w:szCs w:val="22"/>
              </w:rPr>
              <w:fldChar w:fldCharType="begin"/>
            </w:r>
            <w:r w:rsidR="00E51A7E" w:rsidRPr="00143C03">
              <w:rPr>
                <w:rFonts w:ascii="Times New Roman" w:hAnsi="Times New Roman" w:cs="Times New Roman"/>
                <w:noProof/>
                <w:webHidden/>
                <w:color w:val="295A4D"/>
                <w:sz w:val="22"/>
                <w:szCs w:val="22"/>
              </w:rPr>
              <w:instrText xml:space="preserve"> PAGEREF _Toc192843062 \h </w:instrText>
            </w:r>
            <w:r w:rsidR="00E51A7E" w:rsidRPr="00143C03">
              <w:rPr>
                <w:rFonts w:ascii="Times New Roman" w:hAnsi="Times New Roman" w:cs="Times New Roman"/>
                <w:noProof/>
                <w:webHidden/>
                <w:color w:val="295A4D"/>
                <w:sz w:val="22"/>
                <w:szCs w:val="22"/>
              </w:rPr>
            </w:r>
            <w:r w:rsidR="00E51A7E" w:rsidRPr="00143C03">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20</w:t>
            </w:r>
            <w:r w:rsidR="00E51A7E" w:rsidRPr="00143C03">
              <w:rPr>
                <w:rFonts w:ascii="Times New Roman" w:hAnsi="Times New Roman" w:cs="Times New Roman"/>
                <w:noProof/>
                <w:webHidden/>
                <w:color w:val="295A4D"/>
                <w:sz w:val="22"/>
                <w:szCs w:val="22"/>
              </w:rPr>
              <w:fldChar w:fldCharType="end"/>
            </w:r>
          </w:hyperlink>
        </w:p>
        <w:p w14:paraId="12ABDD8C" w14:textId="32F72009" w:rsidR="00E51A7E" w:rsidRPr="00143C03" w:rsidRDefault="00EC5B0F" w:rsidP="00E51A7E">
          <w:pPr>
            <w:pStyle w:val="TOC2"/>
            <w:tabs>
              <w:tab w:val="right" w:leader="dot" w:pos="9066"/>
            </w:tabs>
            <w:spacing w:before="0"/>
            <w:rPr>
              <w:rFonts w:ascii="Times New Roman" w:eastAsiaTheme="minorEastAsia" w:hAnsi="Times New Roman" w:cs="Times New Roman"/>
              <w:i w:val="0"/>
              <w:noProof/>
              <w:color w:val="295A4D"/>
              <w:sz w:val="22"/>
              <w:szCs w:val="22"/>
              <w:lang w:val="hr-HR" w:eastAsia="hr-HR"/>
            </w:rPr>
          </w:pPr>
          <w:hyperlink w:anchor="_Toc192843063" w:history="1">
            <w:r w:rsidR="00E51A7E" w:rsidRPr="00143C03">
              <w:rPr>
                <w:rStyle w:val="Hyperlink"/>
                <w:rFonts w:ascii="Times New Roman" w:hAnsi="Times New Roman" w:cs="Times New Roman"/>
                <w:i w:val="0"/>
                <w:noProof/>
                <w:color w:val="295A4D"/>
                <w:sz w:val="22"/>
                <w:szCs w:val="22"/>
                <w:lang w:val="hr-HR" w:bidi="ru-RU"/>
              </w:rPr>
              <w:t xml:space="preserve">7.1 </w:t>
            </w:r>
            <w:r w:rsidR="00E51A7E" w:rsidRPr="00143C03">
              <w:rPr>
                <w:rStyle w:val="Hyperlink"/>
                <w:rFonts w:ascii="Times New Roman" w:hAnsi="Times New Roman" w:cs="Times New Roman"/>
                <w:i w:val="0"/>
                <w:noProof/>
                <w:color w:val="295A4D"/>
                <w:sz w:val="22"/>
                <w:szCs w:val="22"/>
                <w:lang w:bidi="ru-RU"/>
              </w:rPr>
              <w:t>NUMBER OF APPLICATIONS PER APPLICANT</w:t>
            </w:r>
            <w:r w:rsidR="00E51A7E" w:rsidRPr="00143C03">
              <w:rPr>
                <w:rFonts w:ascii="Times New Roman" w:hAnsi="Times New Roman" w:cs="Times New Roman"/>
                <w:i w:val="0"/>
                <w:noProof/>
                <w:webHidden/>
                <w:color w:val="295A4D"/>
                <w:sz w:val="22"/>
                <w:szCs w:val="22"/>
              </w:rPr>
              <w:tab/>
            </w:r>
            <w:r w:rsidR="00E51A7E" w:rsidRPr="00143C03">
              <w:rPr>
                <w:rFonts w:ascii="Times New Roman" w:hAnsi="Times New Roman" w:cs="Times New Roman"/>
                <w:i w:val="0"/>
                <w:noProof/>
                <w:webHidden/>
                <w:color w:val="295A4D"/>
                <w:sz w:val="22"/>
                <w:szCs w:val="22"/>
              </w:rPr>
              <w:fldChar w:fldCharType="begin"/>
            </w:r>
            <w:r w:rsidR="00E51A7E" w:rsidRPr="00143C03">
              <w:rPr>
                <w:rFonts w:ascii="Times New Roman" w:hAnsi="Times New Roman" w:cs="Times New Roman"/>
                <w:i w:val="0"/>
                <w:noProof/>
                <w:webHidden/>
                <w:color w:val="295A4D"/>
                <w:sz w:val="22"/>
                <w:szCs w:val="22"/>
              </w:rPr>
              <w:instrText xml:space="preserve"> PAGEREF _Toc192843063 \h </w:instrText>
            </w:r>
            <w:r w:rsidR="00E51A7E" w:rsidRPr="00143C03">
              <w:rPr>
                <w:rFonts w:ascii="Times New Roman" w:hAnsi="Times New Roman" w:cs="Times New Roman"/>
                <w:i w:val="0"/>
                <w:noProof/>
                <w:webHidden/>
                <w:color w:val="295A4D"/>
                <w:sz w:val="22"/>
                <w:szCs w:val="22"/>
              </w:rPr>
            </w:r>
            <w:r w:rsidR="00E51A7E" w:rsidRPr="00143C03">
              <w:rPr>
                <w:rFonts w:ascii="Times New Roman" w:hAnsi="Times New Roman" w:cs="Times New Roman"/>
                <w:i w:val="0"/>
                <w:noProof/>
                <w:webHidden/>
                <w:color w:val="295A4D"/>
                <w:sz w:val="22"/>
                <w:szCs w:val="22"/>
              </w:rPr>
              <w:fldChar w:fldCharType="separate"/>
            </w:r>
            <w:r>
              <w:rPr>
                <w:rFonts w:ascii="Times New Roman" w:hAnsi="Times New Roman" w:cs="Times New Roman"/>
                <w:i w:val="0"/>
                <w:noProof/>
                <w:webHidden/>
                <w:color w:val="295A4D"/>
                <w:sz w:val="22"/>
                <w:szCs w:val="22"/>
              </w:rPr>
              <w:t>20</w:t>
            </w:r>
            <w:r w:rsidR="00E51A7E" w:rsidRPr="00143C03">
              <w:rPr>
                <w:rFonts w:ascii="Times New Roman" w:hAnsi="Times New Roman" w:cs="Times New Roman"/>
                <w:i w:val="0"/>
                <w:noProof/>
                <w:webHidden/>
                <w:color w:val="295A4D"/>
                <w:sz w:val="22"/>
                <w:szCs w:val="22"/>
              </w:rPr>
              <w:fldChar w:fldCharType="end"/>
            </w:r>
          </w:hyperlink>
        </w:p>
        <w:p w14:paraId="665EFEE7" w14:textId="5E714D80" w:rsidR="00E51A7E" w:rsidRPr="00143C03" w:rsidRDefault="00EC5B0F" w:rsidP="00E51A7E">
          <w:pPr>
            <w:pStyle w:val="TOC2"/>
            <w:tabs>
              <w:tab w:val="right" w:leader="dot" w:pos="9066"/>
            </w:tabs>
            <w:spacing w:before="0"/>
            <w:rPr>
              <w:rFonts w:ascii="Times New Roman" w:eastAsiaTheme="minorEastAsia" w:hAnsi="Times New Roman" w:cs="Times New Roman"/>
              <w:i w:val="0"/>
              <w:noProof/>
              <w:color w:val="295A4D"/>
              <w:sz w:val="22"/>
              <w:szCs w:val="22"/>
              <w:lang w:val="hr-HR" w:eastAsia="hr-HR"/>
            </w:rPr>
          </w:pPr>
          <w:hyperlink w:anchor="_Toc192843064" w:history="1">
            <w:r w:rsidR="00E51A7E" w:rsidRPr="00143C03">
              <w:rPr>
                <w:rStyle w:val="Hyperlink"/>
                <w:rFonts w:ascii="Times New Roman" w:hAnsi="Times New Roman" w:cs="Times New Roman"/>
                <w:i w:val="0"/>
                <w:noProof/>
                <w:color w:val="295A4D"/>
                <w:sz w:val="22"/>
                <w:szCs w:val="22"/>
                <w:lang w:val="hr-HR" w:bidi="ru-RU"/>
              </w:rPr>
              <w:t xml:space="preserve">7.2 </w:t>
            </w:r>
            <w:r w:rsidR="00E51A7E" w:rsidRPr="00143C03">
              <w:rPr>
                <w:rStyle w:val="Hyperlink"/>
                <w:rFonts w:ascii="Times New Roman" w:hAnsi="Times New Roman" w:cs="Times New Roman"/>
                <w:i w:val="0"/>
                <w:noProof/>
                <w:color w:val="295A4D"/>
                <w:sz w:val="22"/>
                <w:szCs w:val="22"/>
                <w:lang w:bidi="ru-RU"/>
              </w:rPr>
              <w:t xml:space="preserve">NUMBER OF APPLICATIONS PER </w:t>
            </w:r>
            <w:r w:rsidR="00E51A7E" w:rsidRPr="00143C03">
              <w:rPr>
                <w:rStyle w:val="Hyperlink"/>
                <w:rFonts w:ascii="Times New Roman" w:hAnsi="Times New Roman" w:cs="Times New Roman"/>
                <w:i w:val="0"/>
                <w:noProof/>
                <w:color w:val="295A4D"/>
                <w:sz w:val="22"/>
                <w:szCs w:val="22"/>
                <w:lang w:val="hr-HR" w:bidi="ru-RU"/>
              </w:rPr>
              <w:t>PARTNER</w:t>
            </w:r>
            <w:r w:rsidR="00E51A7E" w:rsidRPr="00143C03">
              <w:rPr>
                <w:rFonts w:ascii="Times New Roman" w:hAnsi="Times New Roman" w:cs="Times New Roman"/>
                <w:i w:val="0"/>
                <w:noProof/>
                <w:webHidden/>
                <w:color w:val="295A4D"/>
                <w:sz w:val="22"/>
                <w:szCs w:val="22"/>
              </w:rPr>
              <w:tab/>
            </w:r>
            <w:r w:rsidR="00E51A7E" w:rsidRPr="00143C03">
              <w:rPr>
                <w:rFonts w:ascii="Times New Roman" w:hAnsi="Times New Roman" w:cs="Times New Roman"/>
                <w:i w:val="0"/>
                <w:noProof/>
                <w:webHidden/>
                <w:color w:val="295A4D"/>
                <w:sz w:val="22"/>
                <w:szCs w:val="22"/>
              </w:rPr>
              <w:fldChar w:fldCharType="begin"/>
            </w:r>
            <w:r w:rsidR="00E51A7E" w:rsidRPr="00143C03">
              <w:rPr>
                <w:rFonts w:ascii="Times New Roman" w:hAnsi="Times New Roman" w:cs="Times New Roman"/>
                <w:i w:val="0"/>
                <w:noProof/>
                <w:webHidden/>
                <w:color w:val="295A4D"/>
                <w:sz w:val="22"/>
                <w:szCs w:val="22"/>
              </w:rPr>
              <w:instrText xml:space="preserve"> PAGEREF _Toc192843064 \h </w:instrText>
            </w:r>
            <w:r w:rsidR="00E51A7E" w:rsidRPr="00143C03">
              <w:rPr>
                <w:rFonts w:ascii="Times New Roman" w:hAnsi="Times New Roman" w:cs="Times New Roman"/>
                <w:i w:val="0"/>
                <w:noProof/>
                <w:webHidden/>
                <w:color w:val="295A4D"/>
                <w:sz w:val="22"/>
                <w:szCs w:val="22"/>
              </w:rPr>
            </w:r>
            <w:r w:rsidR="00E51A7E" w:rsidRPr="00143C03">
              <w:rPr>
                <w:rFonts w:ascii="Times New Roman" w:hAnsi="Times New Roman" w:cs="Times New Roman"/>
                <w:i w:val="0"/>
                <w:noProof/>
                <w:webHidden/>
                <w:color w:val="295A4D"/>
                <w:sz w:val="22"/>
                <w:szCs w:val="22"/>
              </w:rPr>
              <w:fldChar w:fldCharType="separate"/>
            </w:r>
            <w:r>
              <w:rPr>
                <w:rFonts w:ascii="Times New Roman" w:hAnsi="Times New Roman" w:cs="Times New Roman"/>
                <w:i w:val="0"/>
                <w:noProof/>
                <w:webHidden/>
                <w:color w:val="295A4D"/>
                <w:sz w:val="22"/>
                <w:szCs w:val="22"/>
              </w:rPr>
              <w:t>20</w:t>
            </w:r>
            <w:r w:rsidR="00E51A7E" w:rsidRPr="00143C03">
              <w:rPr>
                <w:rFonts w:ascii="Times New Roman" w:hAnsi="Times New Roman" w:cs="Times New Roman"/>
                <w:i w:val="0"/>
                <w:noProof/>
                <w:webHidden/>
                <w:color w:val="295A4D"/>
                <w:sz w:val="22"/>
                <w:szCs w:val="22"/>
              </w:rPr>
              <w:fldChar w:fldCharType="end"/>
            </w:r>
          </w:hyperlink>
        </w:p>
        <w:p w14:paraId="6565C2DA" w14:textId="7B3344CD" w:rsidR="00E51A7E" w:rsidRPr="00143C03" w:rsidRDefault="00EC5B0F" w:rsidP="00E51A7E">
          <w:pPr>
            <w:pStyle w:val="TOC1"/>
            <w:tabs>
              <w:tab w:val="left" w:pos="684"/>
              <w:tab w:val="right" w:leader="dot" w:pos="9066"/>
            </w:tabs>
            <w:spacing w:before="0"/>
            <w:rPr>
              <w:rFonts w:ascii="Times New Roman" w:eastAsiaTheme="minorEastAsia" w:hAnsi="Times New Roman" w:cs="Times New Roman"/>
              <w:noProof/>
              <w:color w:val="295A4D"/>
              <w:sz w:val="22"/>
              <w:szCs w:val="22"/>
              <w:lang w:val="hr-HR" w:eastAsia="hr-HR"/>
            </w:rPr>
          </w:pPr>
          <w:hyperlink w:anchor="_Toc192843065" w:history="1">
            <w:r w:rsidR="00E51A7E" w:rsidRPr="00143C03">
              <w:rPr>
                <w:rStyle w:val="Hyperlink"/>
                <w:rFonts w:ascii="Times New Roman" w:hAnsi="Times New Roman" w:cs="Times New Roman"/>
                <w:noProof/>
                <w:color w:val="295A4D"/>
                <w:spacing w:val="-1"/>
                <w:w w:val="99"/>
                <w:sz w:val="22"/>
                <w:szCs w:val="22"/>
              </w:rPr>
              <w:t>8.</w:t>
            </w:r>
            <w:r w:rsidR="00E51A7E" w:rsidRPr="00143C03">
              <w:rPr>
                <w:rFonts w:ascii="Times New Roman" w:eastAsiaTheme="minorEastAsia" w:hAnsi="Times New Roman" w:cs="Times New Roman"/>
                <w:noProof/>
                <w:color w:val="295A4D"/>
                <w:sz w:val="22"/>
                <w:szCs w:val="22"/>
                <w:lang w:val="hr-HR" w:eastAsia="hr-HR"/>
              </w:rPr>
              <w:tab/>
            </w:r>
            <w:r w:rsidR="00E51A7E" w:rsidRPr="00143C03">
              <w:rPr>
                <w:rStyle w:val="Hyperlink"/>
                <w:rFonts w:ascii="Times New Roman" w:hAnsi="Times New Roman" w:cs="Times New Roman"/>
                <w:noProof/>
                <w:color w:val="295A4D"/>
                <w:sz w:val="22"/>
                <w:szCs w:val="22"/>
              </w:rPr>
              <w:t>BUDGET OF THE CALL AND THE INTENSITY OF GRANT SUPPORT</w:t>
            </w:r>
            <w:r w:rsidR="00E51A7E" w:rsidRPr="00143C03">
              <w:rPr>
                <w:rFonts w:ascii="Times New Roman" w:hAnsi="Times New Roman" w:cs="Times New Roman"/>
                <w:noProof/>
                <w:webHidden/>
                <w:color w:val="295A4D"/>
                <w:sz w:val="22"/>
                <w:szCs w:val="22"/>
              </w:rPr>
              <w:tab/>
            </w:r>
            <w:r w:rsidR="00E51A7E" w:rsidRPr="00143C03">
              <w:rPr>
                <w:rFonts w:ascii="Times New Roman" w:hAnsi="Times New Roman" w:cs="Times New Roman"/>
                <w:noProof/>
                <w:webHidden/>
                <w:color w:val="295A4D"/>
                <w:sz w:val="22"/>
                <w:szCs w:val="22"/>
              </w:rPr>
              <w:fldChar w:fldCharType="begin"/>
            </w:r>
            <w:r w:rsidR="00E51A7E" w:rsidRPr="00143C03">
              <w:rPr>
                <w:rFonts w:ascii="Times New Roman" w:hAnsi="Times New Roman" w:cs="Times New Roman"/>
                <w:noProof/>
                <w:webHidden/>
                <w:color w:val="295A4D"/>
                <w:sz w:val="22"/>
                <w:szCs w:val="22"/>
              </w:rPr>
              <w:instrText xml:space="preserve"> PAGEREF _Toc192843065 \h </w:instrText>
            </w:r>
            <w:r w:rsidR="00E51A7E" w:rsidRPr="00143C03">
              <w:rPr>
                <w:rFonts w:ascii="Times New Roman" w:hAnsi="Times New Roman" w:cs="Times New Roman"/>
                <w:noProof/>
                <w:webHidden/>
                <w:color w:val="295A4D"/>
                <w:sz w:val="22"/>
                <w:szCs w:val="22"/>
              </w:rPr>
            </w:r>
            <w:r w:rsidR="00E51A7E" w:rsidRPr="00143C03">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21</w:t>
            </w:r>
            <w:r w:rsidR="00E51A7E" w:rsidRPr="00143C03">
              <w:rPr>
                <w:rFonts w:ascii="Times New Roman" w:hAnsi="Times New Roman" w:cs="Times New Roman"/>
                <w:noProof/>
                <w:webHidden/>
                <w:color w:val="295A4D"/>
                <w:sz w:val="22"/>
                <w:szCs w:val="22"/>
              </w:rPr>
              <w:fldChar w:fldCharType="end"/>
            </w:r>
          </w:hyperlink>
        </w:p>
        <w:p w14:paraId="0BF1045C" w14:textId="4925EB13" w:rsidR="00E51A7E" w:rsidRPr="00143C03" w:rsidRDefault="00EC5B0F" w:rsidP="00E51A7E">
          <w:pPr>
            <w:pStyle w:val="TOC1"/>
            <w:tabs>
              <w:tab w:val="left" w:pos="684"/>
              <w:tab w:val="right" w:leader="dot" w:pos="9066"/>
            </w:tabs>
            <w:spacing w:before="0"/>
            <w:rPr>
              <w:rFonts w:ascii="Times New Roman" w:eastAsiaTheme="minorEastAsia" w:hAnsi="Times New Roman" w:cs="Times New Roman"/>
              <w:noProof/>
              <w:color w:val="295A4D"/>
              <w:sz w:val="22"/>
              <w:szCs w:val="22"/>
              <w:lang w:val="hr-HR" w:eastAsia="hr-HR"/>
            </w:rPr>
          </w:pPr>
          <w:hyperlink w:anchor="_Toc192843066" w:history="1">
            <w:r w:rsidR="00E51A7E" w:rsidRPr="00143C03">
              <w:rPr>
                <w:rStyle w:val="Hyperlink"/>
                <w:rFonts w:ascii="Times New Roman" w:hAnsi="Times New Roman" w:cs="Times New Roman"/>
                <w:noProof/>
                <w:color w:val="295A4D"/>
                <w:spacing w:val="-1"/>
                <w:w w:val="99"/>
                <w:sz w:val="22"/>
                <w:szCs w:val="22"/>
              </w:rPr>
              <w:t>9.</w:t>
            </w:r>
            <w:r w:rsidR="00E51A7E" w:rsidRPr="00143C03">
              <w:rPr>
                <w:rFonts w:ascii="Times New Roman" w:eastAsiaTheme="minorEastAsia" w:hAnsi="Times New Roman" w:cs="Times New Roman"/>
                <w:noProof/>
                <w:color w:val="295A4D"/>
                <w:sz w:val="22"/>
                <w:szCs w:val="22"/>
                <w:lang w:val="hr-HR" w:eastAsia="hr-HR"/>
              </w:rPr>
              <w:tab/>
            </w:r>
            <w:r w:rsidR="00E51A7E" w:rsidRPr="00143C03">
              <w:rPr>
                <w:rStyle w:val="Hyperlink"/>
                <w:rFonts w:ascii="Times New Roman" w:hAnsi="Times New Roman" w:cs="Times New Roman"/>
                <w:noProof/>
                <w:color w:val="295A4D"/>
                <w:sz w:val="22"/>
                <w:szCs w:val="22"/>
              </w:rPr>
              <w:t>PROJECT DURATION</w:t>
            </w:r>
            <w:r w:rsidR="00E51A7E" w:rsidRPr="00143C03">
              <w:rPr>
                <w:rFonts w:ascii="Times New Roman" w:hAnsi="Times New Roman" w:cs="Times New Roman"/>
                <w:noProof/>
                <w:webHidden/>
                <w:color w:val="295A4D"/>
                <w:sz w:val="22"/>
                <w:szCs w:val="22"/>
              </w:rPr>
              <w:tab/>
            </w:r>
            <w:r w:rsidR="00E51A7E" w:rsidRPr="00143C03">
              <w:rPr>
                <w:rFonts w:ascii="Times New Roman" w:hAnsi="Times New Roman" w:cs="Times New Roman"/>
                <w:noProof/>
                <w:webHidden/>
                <w:color w:val="295A4D"/>
                <w:sz w:val="22"/>
                <w:szCs w:val="22"/>
              </w:rPr>
              <w:fldChar w:fldCharType="begin"/>
            </w:r>
            <w:r w:rsidR="00E51A7E" w:rsidRPr="00143C03">
              <w:rPr>
                <w:rFonts w:ascii="Times New Roman" w:hAnsi="Times New Roman" w:cs="Times New Roman"/>
                <w:noProof/>
                <w:webHidden/>
                <w:color w:val="295A4D"/>
                <w:sz w:val="22"/>
                <w:szCs w:val="22"/>
              </w:rPr>
              <w:instrText xml:space="preserve"> PAGEREF _Toc192843066 \h </w:instrText>
            </w:r>
            <w:r w:rsidR="00E51A7E" w:rsidRPr="00143C03">
              <w:rPr>
                <w:rFonts w:ascii="Times New Roman" w:hAnsi="Times New Roman" w:cs="Times New Roman"/>
                <w:noProof/>
                <w:webHidden/>
                <w:color w:val="295A4D"/>
                <w:sz w:val="22"/>
                <w:szCs w:val="22"/>
              </w:rPr>
            </w:r>
            <w:r w:rsidR="00E51A7E" w:rsidRPr="00143C03">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21</w:t>
            </w:r>
            <w:r w:rsidR="00E51A7E" w:rsidRPr="00143C03">
              <w:rPr>
                <w:rFonts w:ascii="Times New Roman" w:hAnsi="Times New Roman" w:cs="Times New Roman"/>
                <w:noProof/>
                <w:webHidden/>
                <w:color w:val="295A4D"/>
                <w:sz w:val="22"/>
                <w:szCs w:val="22"/>
              </w:rPr>
              <w:fldChar w:fldCharType="end"/>
            </w:r>
          </w:hyperlink>
        </w:p>
        <w:p w14:paraId="3840E4C3" w14:textId="082B6513" w:rsidR="00E51A7E" w:rsidRPr="00143C03" w:rsidRDefault="00EC5B0F" w:rsidP="00E51A7E">
          <w:pPr>
            <w:pStyle w:val="TOC1"/>
            <w:tabs>
              <w:tab w:val="left" w:pos="684"/>
              <w:tab w:val="right" w:leader="dot" w:pos="9066"/>
            </w:tabs>
            <w:spacing w:before="0"/>
            <w:rPr>
              <w:rFonts w:ascii="Times New Roman" w:eastAsiaTheme="minorEastAsia" w:hAnsi="Times New Roman" w:cs="Times New Roman"/>
              <w:noProof/>
              <w:color w:val="295A4D"/>
              <w:sz w:val="22"/>
              <w:szCs w:val="22"/>
              <w:lang w:val="hr-HR" w:eastAsia="hr-HR"/>
            </w:rPr>
          </w:pPr>
          <w:hyperlink w:anchor="_Toc192843067" w:history="1">
            <w:r w:rsidR="00E51A7E" w:rsidRPr="00143C03">
              <w:rPr>
                <w:rStyle w:val="Hyperlink"/>
                <w:rFonts w:ascii="Times New Roman" w:hAnsi="Times New Roman" w:cs="Times New Roman"/>
                <w:noProof/>
                <w:color w:val="295A4D"/>
                <w:spacing w:val="-1"/>
                <w:w w:val="99"/>
                <w:sz w:val="22"/>
                <w:szCs w:val="22"/>
              </w:rPr>
              <w:t>10.</w:t>
            </w:r>
            <w:r w:rsidR="00E51A7E" w:rsidRPr="00143C03">
              <w:rPr>
                <w:rFonts w:ascii="Times New Roman" w:eastAsiaTheme="minorEastAsia" w:hAnsi="Times New Roman" w:cs="Times New Roman"/>
                <w:noProof/>
                <w:color w:val="295A4D"/>
                <w:sz w:val="22"/>
                <w:szCs w:val="22"/>
                <w:lang w:val="hr-HR" w:eastAsia="hr-HR"/>
              </w:rPr>
              <w:tab/>
            </w:r>
            <w:r w:rsidR="00E51A7E" w:rsidRPr="00143C03">
              <w:rPr>
                <w:rStyle w:val="Hyperlink"/>
                <w:rFonts w:ascii="Times New Roman" w:hAnsi="Times New Roman" w:cs="Times New Roman"/>
                <w:noProof/>
                <w:color w:val="295A4D"/>
                <w:sz w:val="22"/>
                <w:szCs w:val="22"/>
              </w:rPr>
              <w:t xml:space="preserve">ELIGIBILITY OF PROJECTS, </w:t>
            </w:r>
            <w:r w:rsidR="00E51A7E" w:rsidRPr="00143C03">
              <w:rPr>
                <w:rStyle w:val="Hyperlink"/>
                <w:rFonts w:ascii="Times New Roman" w:eastAsia="Calibri" w:hAnsi="Times New Roman" w:cs="Times New Roman"/>
                <w:noProof/>
                <w:color w:val="295A4D"/>
                <w:sz w:val="22"/>
                <w:szCs w:val="22"/>
              </w:rPr>
              <w:t xml:space="preserve">ACTIVITIES </w:t>
            </w:r>
            <w:r w:rsidR="00E51A7E" w:rsidRPr="00143C03">
              <w:rPr>
                <w:rStyle w:val="Hyperlink"/>
                <w:rFonts w:ascii="Times New Roman" w:hAnsi="Times New Roman" w:cs="Times New Roman"/>
                <w:noProof/>
                <w:color w:val="295A4D"/>
                <w:sz w:val="22"/>
                <w:szCs w:val="22"/>
              </w:rPr>
              <w:t>AND COSTS</w:t>
            </w:r>
            <w:r w:rsidR="00E51A7E" w:rsidRPr="00143C03">
              <w:rPr>
                <w:rFonts w:ascii="Times New Roman" w:hAnsi="Times New Roman" w:cs="Times New Roman"/>
                <w:noProof/>
                <w:webHidden/>
                <w:color w:val="295A4D"/>
                <w:sz w:val="22"/>
                <w:szCs w:val="22"/>
              </w:rPr>
              <w:tab/>
            </w:r>
            <w:r w:rsidR="00E51A7E" w:rsidRPr="00143C03">
              <w:rPr>
                <w:rFonts w:ascii="Times New Roman" w:hAnsi="Times New Roman" w:cs="Times New Roman"/>
                <w:noProof/>
                <w:webHidden/>
                <w:color w:val="295A4D"/>
                <w:sz w:val="22"/>
                <w:szCs w:val="22"/>
              </w:rPr>
              <w:fldChar w:fldCharType="begin"/>
            </w:r>
            <w:r w:rsidR="00E51A7E" w:rsidRPr="00143C03">
              <w:rPr>
                <w:rFonts w:ascii="Times New Roman" w:hAnsi="Times New Roman" w:cs="Times New Roman"/>
                <w:noProof/>
                <w:webHidden/>
                <w:color w:val="295A4D"/>
                <w:sz w:val="22"/>
                <w:szCs w:val="22"/>
              </w:rPr>
              <w:instrText xml:space="preserve"> PAGEREF _Toc192843067 \h </w:instrText>
            </w:r>
            <w:r w:rsidR="00E51A7E" w:rsidRPr="00143C03">
              <w:rPr>
                <w:rFonts w:ascii="Times New Roman" w:hAnsi="Times New Roman" w:cs="Times New Roman"/>
                <w:noProof/>
                <w:webHidden/>
                <w:color w:val="295A4D"/>
                <w:sz w:val="22"/>
                <w:szCs w:val="22"/>
              </w:rPr>
            </w:r>
            <w:r w:rsidR="00E51A7E" w:rsidRPr="00143C03">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22</w:t>
            </w:r>
            <w:r w:rsidR="00E51A7E" w:rsidRPr="00143C03">
              <w:rPr>
                <w:rFonts w:ascii="Times New Roman" w:hAnsi="Times New Roman" w:cs="Times New Roman"/>
                <w:noProof/>
                <w:webHidden/>
                <w:color w:val="295A4D"/>
                <w:sz w:val="22"/>
                <w:szCs w:val="22"/>
              </w:rPr>
              <w:fldChar w:fldCharType="end"/>
            </w:r>
          </w:hyperlink>
        </w:p>
        <w:p w14:paraId="2C94CE2E" w14:textId="10292183" w:rsidR="00E51A7E" w:rsidRPr="00143C03" w:rsidRDefault="00EC5B0F" w:rsidP="00E51A7E">
          <w:pPr>
            <w:pStyle w:val="TOC2"/>
            <w:tabs>
              <w:tab w:val="right" w:leader="dot" w:pos="9066"/>
            </w:tabs>
            <w:spacing w:before="0"/>
            <w:rPr>
              <w:rFonts w:ascii="Times New Roman" w:eastAsiaTheme="minorEastAsia" w:hAnsi="Times New Roman" w:cs="Times New Roman"/>
              <w:i w:val="0"/>
              <w:noProof/>
              <w:color w:val="295A4D"/>
              <w:sz w:val="22"/>
              <w:szCs w:val="22"/>
              <w:lang w:val="hr-HR" w:eastAsia="hr-HR"/>
            </w:rPr>
          </w:pPr>
          <w:hyperlink w:anchor="_Toc192843068" w:history="1">
            <w:r w:rsidR="00E51A7E" w:rsidRPr="00143C03">
              <w:rPr>
                <w:rStyle w:val="Hyperlink"/>
                <w:rFonts w:ascii="Times New Roman" w:hAnsi="Times New Roman" w:cs="Times New Roman"/>
                <w:i w:val="0"/>
                <w:noProof/>
                <w:color w:val="295A4D"/>
                <w:sz w:val="22"/>
                <w:szCs w:val="22"/>
                <w:lang w:bidi="ru-RU"/>
              </w:rPr>
              <w:t>10.1. ELIGIBLE PROJECTS</w:t>
            </w:r>
            <w:r w:rsidR="00E51A7E" w:rsidRPr="00143C03">
              <w:rPr>
                <w:rFonts w:ascii="Times New Roman" w:hAnsi="Times New Roman" w:cs="Times New Roman"/>
                <w:i w:val="0"/>
                <w:noProof/>
                <w:webHidden/>
                <w:color w:val="295A4D"/>
                <w:sz w:val="22"/>
                <w:szCs w:val="22"/>
              </w:rPr>
              <w:tab/>
            </w:r>
            <w:r w:rsidR="00E51A7E" w:rsidRPr="00143C03">
              <w:rPr>
                <w:rFonts w:ascii="Times New Roman" w:hAnsi="Times New Roman" w:cs="Times New Roman"/>
                <w:i w:val="0"/>
                <w:noProof/>
                <w:webHidden/>
                <w:color w:val="295A4D"/>
                <w:sz w:val="22"/>
                <w:szCs w:val="22"/>
              </w:rPr>
              <w:fldChar w:fldCharType="begin"/>
            </w:r>
            <w:r w:rsidR="00E51A7E" w:rsidRPr="00143C03">
              <w:rPr>
                <w:rFonts w:ascii="Times New Roman" w:hAnsi="Times New Roman" w:cs="Times New Roman"/>
                <w:i w:val="0"/>
                <w:noProof/>
                <w:webHidden/>
                <w:color w:val="295A4D"/>
                <w:sz w:val="22"/>
                <w:szCs w:val="22"/>
              </w:rPr>
              <w:instrText xml:space="preserve"> PAGEREF _Toc192843068 \h </w:instrText>
            </w:r>
            <w:r w:rsidR="00E51A7E" w:rsidRPr="00143C03">
              <w:rPr>
                <w:rFonts w:ascii="Times New Roman" w:hAnsi="Times New Roman" w:cs="Times New Roman"/>
                <w:i w:val="0"/>
                <w:noProof/>
                <w:webHidden/>
                <w:color w:val="295A4D"/>
                <w:sz w:val="22"/>
                <w:szCs w:val="22"/>
              </w:rPr>
            </w:r>
            <w:r w:rsidR="00E51A7E" w:rsidRPr="00143C03">
              <w:rPr>
                <w:rFonts w:ascii="Times New Roman" w:hAnsi="Times New Roman" w:cs="Times New Roman"/>
                <w:i w:val="0"/>
                <w:noProof/>
                <w:webHidden/>
                <w:color w:val="295A4D"/>
                <w:sz w:val="22"/>
                <w:szCs w:val="22"/>
              </w:rPr>
              <w:fldChar w:fldCharType="separate"/>
            </w:r>
            <w:r>
              <w:rPr>
                <w:rFonts w:ascii="Times New Roman" w:hAnsi="Times New Roman" w:cs="Times New Roman"/>
                <w:i w:val="0"/>
                <w:noProof/>
                <w:webHidden/>
                <w:color w:val="295A4D"/>
                <w:sz w:val="22"/>
                <w:szCs w:val="22"/>
              </w:rPr>
              <w:t>22</w:t>
            </w:r>
            <w:r w:rsidR="00E51A7E" w:rsidRPr="00143C03">
              <w:rPr>
                <w:rFonts w:ascii="Times New Roman" w:hAnsi="Times New Roman" w:cs="Times New Roman"/>
                <w:i w:val="0"/>
                <w:noProof/>
                <w:webHidden/>
                <w:color w:val="295A4D"/>
                <w:sz w:val="22"/>
                <w:szCs w:val="22"/>
              </w:rPr>
              <w:fldChar w:fldCharType="end"/>
            </w:r>
          </w:hyperlink>
        </w:p>
        <w:p w14:paraId="63B67D2C" w14:textId="71758C6E" w:rsidR="00E51A7E" w:rsidRPr="00143C03" w:rsidRDefault="00EC5B0F" w:rsidP="00E51A7E">
          <w:pPr>
            <w:pStyle w:val="TOC2"/>
            <w:tabs>
              <w:tab w:val="right" w:leader="dot" w:pos="9066"/>
            </w:tabs>
            <w:spacing w:before="0"/>
            <w:rPr>
              <w:rFonts w:ascii="Times New Roman" w:eastAsiaTheme="minorEastAsia" w:hAnsi="Times New Roman" w:cs="Times New Roman"/>
              <w:i w:val="0"/>
              <w:noProof/>
              <w:color w:val="295A4D"/>
              <w:sz w:val="22"/>
              <w:szCs w:val="22"/>
              <w:lang w:val="hr-HR" w:eastAsia="hr-HR"/>
            </w:rPr>
          </w:pPr>
          <w:hyperlink w:anchor="_Toc192843069" w:history="1">
            <w:r w:rsidR="00E51A7E" w:rsidRPr="00143C03">
              <w:rPr>
                <w:rStyle w:val="Hyperlink"/>
                <w:rFonts w:ascii="Times New Roman" w:hAnsi="Times New Roman" w:cs="Times New Roman"/>
                <w:i w:val="0"/>
                <w:noProof/>
                <w:color w:val="295A4D"/>
                <w:sz w:val="22"/>
                <w:szCs w:val="22"/>
                <w:lang w:bidi="ru-RU"/>
              </w:rPr>
              <w:t>10.2. ELIGIBLE ACTIVITIES</w:t>
            </w:r>
            <w:r w:rsidR="00E51A7E" w:rsidRPr="00143C03">
              <w:rPr>
                <w:rFonts w:ascii="Times New Roman" w:hAnsi="Times New Roman" w:cs="Times New Roman"/>
                <w:i w:val="0"/>
                <w:noProof/>
                <w:webHidden/>
                <w:color w:val="295A4D"/>
                <w:sz w:val="22"/>
                <w:szCs w:val="22"/>
              </w:rPr>
              <w:tab/>
            </w:r>
            <w:r w:rsidR="00E51A7E" w:rsidRPr="00143C03">
              <w:rPr>
                <w:rFonts w:ascii="Times New Roman" w:hAnsi="Times New Roman" w:cs="Times New Roman"/>
                <w:i w:val="0"/>
                <w:noProof/>
                <w:webHidden/>
                <w:color w:val="295A4D"/>
                <w:sz w:val="22"/>
                <w:szCs w:val="22"/>
              </w:rPr>
              <w:fldChar w:fldCharType="begin"/>
            </w:r>
            <w:r w:rsidR="00E51A7E" w:rsidRPr="00143C03">
              <w:rPr>
                <w:rFonts w:ascii="Times New Roman" w:hAnsi="Times New Roman" w:cs="Times New Roman"/>
                <w:i w:val="0"/>
                <w:noProof/>
                <w:webHidden/>
                <w:color w:val="295A4D"/>
                <w:sz w:val="22"/>
                <w:szCs w:val="22"/>
              </w:rPr>
              <w:instrText xml:space="preserve"> PAGEREF _Toc192843069 \h </w:instrText>
            </w:r>
            <w:r w:rsidR="00E51A7E" w:rsidRPr="00143C03">
              <w:rPr>
                <w:rFonts w:ascii="Times New Roman" w:hAnsi="Times New Roman" w:cs="Times New Roman"/>
                <w:i w:val="0"/>
                <w:noProof/>
                <w:webHidden/>
                <w:color w:val="295A4D"/>
                <w:sz w:val="22"/>
                <w:szCs w:val="22"/>
              </w:rPr>
            </w:r>
            <w:r w:rsidR="00E51A7E" w:rsidRPr="00143C03">
              <w:rPr>
                <w:rFonts w:ascii="Times New Roman" w:hAnsi="Times New Roman" w:cs="Times New Roman"/>
                <w:i w:val="0"/>
                <w:noProof/>
                <w:webHidden/>
                <w:color w:val="295A4D"/>
                <w:sz w:val="22"/>
                <w:szCs w:val="22"/>
              </w:rPr>
              <w:fldChar w:fldCharType="separate"/>
            </w:r>
            <w:r>
              <w:rPr>
                <w:rFonts w:ascii="Times New Roman" w:hAnsi="Times New Roman" w:cs="Times New Roman"/>
                <w:i w:val="0"/>
                <w:noProof/>
                <w:webHidden/>
                <w:color w:val="295A4D"/>
                <w:sz w:val="22"/>
                <w:szCs w:val="22"/>
              </w:rPr>
              <w:t>23</w:t>
            </w:r>
            <w:r w:rsidR="00E51A7E" w:rsidRPr="00143C03">
              <w:rPr>
                <w:rFonts w:ascii="Times New Roman" w:hAnsi="Times New Roman" w:cs="Times New Roman"/>
                <w:i w:val="0"/>
                <w:noProof/>
                <w:webHidden/>
                <w:color w:val="295A4D"/>
                <w:sz w:val="22"/>
                <w:szCs w:val="22"/>
              </w:rPr>
              <w:fldChar w:fldCharType="end"/>
            </w:r>
          </w:hyperlink>
        </w:p>
        <w:p w14:paraId="6AECDF3E" w14:textId="225488FF" w:rsidR="00E51A7E" w:rsidRPr="00143C03" w:rsidRDefault="00EC5B0F" w:rsidP="00E51A7E">
          <w:pPr>
            <w:pStyle w:val="TOC2"/>
            <w:tabs>
              <w:tab w:val="right" w:leader="dot" w:pos="9066"/>
            </w:tabs>
            <w:spacing w:before="0"/>
            <w:rPr>
              <w:rFonts w:ascii="Times New Roman" w:eastAsiaTheme="minorEastAsia" w:hAnsi="Times New Roman" w:cs="Times New Roman"/>
              <w:i w:val="0"/>
              <w:noProof/>
              <w:color w:val="295A4D"/>
              <w:sz w:val="22"/>
              <w:szCs w:val="22"/>
              <w:lang w:val="hr-HR" w:eastAsia="hr-HR"/>
            </w:rPr>
          </w:pPr>
          <w:hyperlink w:anchor="_Toc192843070" w:history="1">
            <w:r w:rsidR="00E51A7E" w:rsidRPr="00143C03">
              <w:rPr>
                <w:rStyle w:val="Hyperlink"/>
                <w:rFonts w:ascii="Times New Roman" w:hAnsi="Times New Roman" w:cs="Times New Roman"/>
                <w:i w:val="0"/>
                <w:noProof/>
                <w:color w:val="295A4D"/>
                <w:sz w:val="22"/>
                <w:szCs w:val="22"/>
                <w:lang w:bidi="ru-RU"/>
              </w:rPr>
              <w:t>10.3. ELIGIBLE AND INELIGIBLE COSTS</w:t>
            </w:r>
            <w:r w:rsidR="00E51A7E" w:rsidRPr="00143C03">
              <w:rPr>
                <w:rFonts w:ascii="Times New Roman" w:hAnsi="Times New Roman" w:cs="Times New Roman"/>
                <w:i w:val="0"/>
                <w:noProof/>
                <w:webHidden/>
                <w:color w:val="295A4D"/>
                <w:sz w:val="22"/>
                <w:szCs w:val="22"/>
              </w:rPr>
              <w:tab/>
            </w:r>
            <w:r w:rsidR="00E51A7E" w:rsidRPr="00143C03">
              <w:rPr>
                <w:rFonts w:ascii="Times New Roman" w:hAnsi="Times New Roman" w:cs="Times New Roman"/>
                <w:i w:val="0"/>
                <w:noProof/>
                <w:webHidden/>
                <w:color w:val="295A4D"/>
                <w:sz w:val="22"/>
                <w:szCs w:val="22"/>
              </w:rPr>
              <w:fldChar w:fldCharType="begin"/>
            </w:r>
            <w:r w:rsidR="00E51A7E" w:rsidRPr="00143C03">
              <w:rPr>
                <w:rFonts w:ascii="Times New Roman" w:hAnsi="Times New Roman" w:cs="Times New Roman"/>
                <w:i w:val="0"/>
                <w:noProof/>
                <w:webHidden/>
                <w:color w:val="295A4D"/>
                <w:sz w:val="22"/>
                <w:szCs w:val="22"/>
              </w:rPr>
              <w:instrText xml:space="preserve"> PAGEREF _Toc192843070 \h </w:instrText>
            </w:r>
            <w:r w:rsidR="00E51A7E" w:rsidRPr="00143C03">
              <w:rPr>
                <w:rFonts w:ascii="Times New Roman" w:hAnsi="Times New Roman" w:cs="Times New Roman"/>
                <w:i w:val="0"/>
                <w:noProof/>
                <w:webHidden/>
                <w:color w:val="295A4D"/>
                <w:sz w:val="22"/>
                <w:szCs w:val="22"/>
              </w:rPr>
            </w:r>
            <w:r w:rsidR="00E51A7E" w:rsidRPr="00143C03">
              <w:rPr>
                <w:rFonts w:ascii="Times New Roman" w:hAnsi="Times New Roman" w:cs="Times New Roman"/>
                <w:i w:val="0"/>
                <w:noProof/>
                <w:webHidden/>
                <w:color w:val="295A4D"/>
                <w:sz w:val="22"/>
                <w:szCs w:val="22"/>
              </w:rPr>
              <w:fldChar w:fldCharType="separate"/>
            </w:r>
            <w:r>
              <w:rPr>
                <w:rFonts w:ascii="Times New Roman" w:hAnsi="Times New Roman" w:cs="Times New Roman"/>
                <w:i w:val="0"/>
                <w:noProof/>
                <w:webHidden/>
                <w:color w:val="295A4D"/>
                <w:sz w:val="22"/>
                <w:szCs w:val="22"/>
              </w:rPr>
              <w:t>24</w:t>
            </w:r>
            <w:r w:rsidR="00E51A7E" w:rsidRPr="00143C03">
              <w:rPr>
                <w:rFonts w:ascii="Times New Roman" w:hAnsi="Times New Roman" w:cs="Times New Roman"/>
                <w:i w:val="0"/>
                <w:noProof/>
                <w:webHidden/>
                <w:color w:val="295A4D"/>
                <w:sz w:val="22"/>
                <w:szCs w:val="22"/>
              </w:rPr>
              <w:fldChar w:fldCharType="end"/>
            </w:r>
          </w:hyperlink>
        </w:p>
        <w:p w14:paraId="1C3D3AB2" w14:textId="621B3CCC" w:rsidR="00E51A7E" w:rsidRPr="00143C03" w:rsidRDefault="00EC5B0F" w:rsidP="00E51A7E">
          <w:pPr>
            <w:pStyle w:val="TOC1"/>
            <w:tabs>
              <w:tab w:val="left" w:pos="684"/>
              <w:tab w:val="right" w:leader="dot" w:pos="9066"/>
            </w:tabs>
            <w:spacing w:before="0"/>
            <w:rPr>
              <w:rFonts w:ascii="Times New Roman" w:eastAsiaTheme="minorEastAsia" w:hAnsi="Times New Roman" w:cs="Times New Roman"/>
              <w:noProof/>
              <w:color w:val="295A4D"/>
              <w:sz w:val="22"/>
              <w:szCs w:val="22"/>
              <w:lang w:val="hr-HR" w:eastAsia="hr-HR"/>
            </w:rPr>
          </w:pPr>
          <w:hyperlink w:anchor="_Toc192843071" w:history="1">
            <w:r w:rsidR="00E51A7E" w:rsidRPr="00143C03">
              <w:rPr>
                <w:rStyle w:val="Hyperlink"/>
                <w:rFonts w:ascii="Times New Roman" w:hAnsi="Times New Roman" w:cs="Times New Roman"/>
                <w:noProof/>
                <w:color w:val="295A4D"/>
                <w:spacing w:val="-1"/>
                <w:w w:val="99"/>
                <w:sz w:val="22"/>
                <w:szCs w:val="22"/>
              </w:rPr>
              <w:t>11.</w:t>
            </w:r>
            <w:r w:rsidR="00E51A7E" w:rsidRPr="00143C03">
              <w:rPr>
                <w:rFonts w:ascii="Times New Roman" w:eastAsiaTheme="minorEastAsia" w:hAnsi="Times New Roman" w:cs="Times New Roman"/>
                <w:noProof/>
                <w:color w:val="295A4D"/>
                <w:sz w:val="22"/>
                <w:szCs w:val="22"/>
                <w:lang w:val="hr-HR" w:eastAsia="hr-HR"/>
              </w:rPr>
              <w:tab/>
            </w:r>
            <w:r w:rsidR="00E51A7E" w:rsidRPr="00143C03">
              <w:rPr>
                <w:rStyle w:val="Hyperlink"/>
                <w:rFonts w:ascii="Times New Roman" w:hAnsi="Times New Roman" w:cs="Times New Roman"/>
                <w:noProof/>
                <w:color w:val="295A4D"/>
                <w:sz w:val="22"/>
                <w:szCs w:val="22"/>
              </w:rPr>
              <w:t>METHODOLOGY FOR CALCULATING PERSONNEL COSTS</w:t>
            </w:r>
            <w:r w:rsidR="00E51A7E" w:rsidRPr="00143C03">
              <w:rPr>
                <w:rFonts w:ascii="Times New Roman" w:hAnsi="Times New Roman" w:cs="Times New Roman"/>
                <w:noProof/>
                <w:webHidden/>
                <w:color w:val="295A4D"/>
                <w:sz w:val="22"/>
                <w:szCs w:val="22"/>
              </w:rPr>
              <w:tab/>
            </w:r>
            <w:r w:rsidR="00E51A7E" w:rsidRPr="00143C03">
              <w:rPr>
                <w:rFonts w:ascii="Times New Roman" w:hAnsi="Times New Roman" w:cs="Times New Roman"/>
                <w:noProof/>
                <w:webHidden/>
                <w:color w:val="295A4D"/>
                <w:sz w:val="22"/>
                <w:szCs w:val="22"/>
              </w:rPr>
              <w:fldChar w:fldCharType="begin"/>
            </w:r>
            <w:r w:rsidR="00E51A7E" w:rsidRPr="00143C03">
              <w:rPr>
                <w:rFonts w:ascii="Times New Roman" w:hAnsi="Times New Roman" w:cs="Times New Roman"/>
                <w:noProof/>
                <w:webHidden/>
                <w:color w:val="295A4D"/>
                <w:sz w:val="22"/>
                <w:szCs w:val="22"/>
              </w:rPr>
              <w:instrText xml:space="preserve"> PAGEREF _Toc192843071 \h </w:instrText>
            </w:r>
            <w:r w:rsidR="00E51A7E" w:rsidRPr="00143C03">
              <w:rPr>
                <w:rFonts w:ascii="Times New Roman" w:hAnsi="Times New Roman" w:cs="Times New Roman"/>
                <w:noProof/>
                <w:webHidden/>
                <w:color w:val="295A4D"/>
                <w:sz w:val="22"/>
                <w:szCs w:val="22"/>
              </w:rPr>
            </w:r>
            <w:r w:rsidR="00E51A7E" w:rsidRPr="00143C03">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28</w:t>
            </w:r>
            <w:r w:rsidR="00E51A7E" w:rsidRPr="00143C03">
              <w:rPr>
                <w:rFonts w:ascii="Times New Roman" w:hAnsi="Times New Roman" w:cs="Times New Roman"/>
                <w:noProof/>
                <w:webHidden/>
                <w:color w:val="295A4D"/>
                <w:sz w:val="22"/>
                <w:szCs w:val="22"/>
              </w:rPr>
              <w:fldChar w:fldCharType="end"/>
            </w:r>
          </w:hyperlink>
        </w:p>
        <w:p w14:paraId="74018B2A" w14:textId="55A932DE" w:rsidR="00E51A7E" w:rsidRPr="00143C03" w:rsidRDefault="00EC5B0F" w:rsidP="00E51A7E">
          <w:pPr>
            <w:pStyle w:val="TOC2"/>
            <w:tabs>
              <w:tab w:val="right" w:leader="dot" w:pos="9066"/>
            </w:tabs>
            <w:spacing w:before="0"/>
            <w:rPr>
              <w:rFonts w:ascii="Times New Roman" w:eastAsiaTheme="minorEastAsia" w:hAnsi="Times New Roman" w:cs="Times New Roman"/>
              <w:i w:val="0"/>
              <w:noProof/>
              <w:color w:val="295A4D"/>
              <w:sz w:val="22"/>
              <w:szCs w:val="22"/>
              <w:lang w:val="hr-HR" w:eastAsia="hr-HR"/>
            </w:rPr>
          </w:pPr>
          <w:hyperlink w:anchor="_Toc192843072" w:history="1">
            <w:r w:rsidR="00E51A7E" w:rsidRPr="00143C03">
              <w:rPr>
                <w:rStyle w:val="Hyperlink"/>
                <w:rFonts w:ascii="Times New Roman" w:hAnsi="Times New Roman" w:cs="Times New Roman"/>
                <w:i w:val="0"/>
                <w:noProof/>
                <w:color w:val="295A4D"/>
                <w:sz w:val="22"/>
                <w:szCs w:val="22"/>
                <w:lang w:bidi="ru-RU"/>
              </w:rPr>
              <w:t>11.1. CALCULATION OF THE DAILY RATE</w:t>
            </w:r>
            <w:r w:rsidR="00E51A7E" w:rsidRPr="00143C03">
              <w:rPr>
                <w:rFonts w:ascii="Times New Roman" w:hAnsi="Times New Roman" w:cs="Times New Roman"/>
                <w:i w:val="0"/>
                <w:noProof/>
                <w:webHidden/>
                <w:color w:val="295A4D"/>
                <w:sz w:val="22"/>
                <w:szCs w:val="22"/>
              </w:rPr>
              <w:tab/>
            </w:r>
            <w:r w:rsidR="00E51A7E" w:rsidRPr="00143C03">
              <w:rPr>
                <w:rFonts w:ascii="Times New Roman" w:hAnsi="Times New Roman" w:cs="Times New Roman"/>
                <w:i w:val="0"/>
                <w:noProof/>
                <w:webHidden/>
                <w:color w:val="295A4D"/>
                <w:sz w:val="22"/>
                <w:szCs w:val="22"/>
              </w:rPr>
              <w:fldChar w:fldCharType="begin"/>
            </w:r>
            <w:r w:rsidR="00E51A7E" w:rsidRPr="00143C03">
              <w:rPr>
                <w:rFonts w:ascii="Times New Roman" w:hAnsi="Times New Roman" w:cs="Times New Roman"/>
                <w:i w:val="0"/>
                <w:noProof/>
                <w:webHidden/>
                <w:color w:val="295A4D"/>
                <w:sz w:val="22"/>
                <w:szCs w:val="22"/>
              </w:rPr>
              <w:instrText xml:space="preserve"> PAGEREF _Toc192843072 \h </w:instrText>
            </w:r>
            <w:r w:rsidR="00E51A7E" w:rsidRPr="00143C03">
              <w:rPr>
                <w:rFonts w:ascii="Times New Roman" w:hAnsi="Times New Roman" w:cs="Times New Roman"/>
                <w:i w:val="0"/>
                <w:noProof/>
                <w:webHidden/>
                <w:color w:val="295A4D"/>
                <w:sz w:val="22"/>
                <w:szCs w:val="22"/>
              </w:rPr>
            </w:r>
            <w:r w:rsidR="00E51A7E" w:rsidRPr="00143C03">
              <w:rPr>
                <w:rFonts w:ascii="Times New Roman" w:hAnsi="Times New Roman" w:cs="Times New Roman"/>
                <w:i w:val="0"/>
                <w:noProof/>
                <w:webHidden/>
                <w:color w:val="295A4D"/>
                <w:sz w:val="22"/>
                <w:szCs w:val="22"/>
              </w:rPr>
              <w:fldChar w:fldCharType="separate"/>
            </w:r>
            <w:r>
              <w:rPr>
                <w:rFonts w:ascii="Times New Roman" w:hAnsi="Times New Roman" w:cs="Times New Roman"/>
                <w:i w:val="0"/>
                <w:noProof/>
                <w:webHidden/>
                <w:color w:val="295A4D"/>
                <w:sz w:val="22"/>
                <w:szCs w:val="22"/>
              </w:rPr>
              <w:t>28</w:t>
            </w:r>
            <w:r w:rsidR="00E51A7E" w:rsidRPr="00143C03">
              <w:rPr>
                <w:rFonts w:ascii="Times New Roman" w:hAnsi="Times New Roman" w:cs="Times New Roman"/>
                <w:i w:val="0"/>
                <w:noProof/>
                <w:webHidden/>
                <w:color w:val="295A4D"/>
                <w:sz w:val="22"/>
                <w:szCs w:val="22"/>
              </w:rPr>
              <w:fldChar w:fldCharType="end"/>
            </w:r>
          </w:hyperlink>
        </w:p>
        <w:p w14:paraId="7A44B58D" w14:textId="4D3093EB" w:rsidR="00E51A7E" w:rsidRPr="00143C03" w:rsidRDefault="00EC5B0F" w:rsidP="00E51A7E">
          <w:pPr>
            <w:pStyle w:val="TOC2"/>
            <w:tabs>
              <w:tab w:val="right" w:leader="dot" w:pos="9066"/>
            </w:tabs>
            <w:spacing w:before="0"/>
            <w:rPr>
              <w:rFonts w:ascii="Times New Roman" w:eastAsiaTheme="minorEastAsia" w:hAnsi="Times New Roman" w:cs="Times New Roman"/>
              <w:i w:val="0"/>
              <w:noProof/>
              <w:color w:val="295A4D"/>
              <w:sz w:val="22"/>
              <w:szCs w:val="22"/>
              <w:lang w:val="hr-HR" w:eastAsia="hr-HR"/>
            </w:rPr>
          </w:pPr>
          <w:hyperlink w:anchor="_Toc192843073" w:history="1">
            <w:r w:rsidR="00E51A7E" w:rsidRPr="00143C03">
              <w:rPr>
                <w:rStyle w:val="Hyperlink"/>
                <w:rFonts w:ascii="Times New Roman" w:hAnsi="Times New Roman" w:cs="Times New Roman"/>
                <w:i w:val="0"/>
                <w:noProof/>
                <w:color w:val="295A4D"/>
                <w:sz w:val="22"/>
                <w:szCs w:val="22"/>
                <w:lang w:bidi="ru-RU"/>
              </w:rPr>
              <w:t>11.2. BUDGETING AND COST ALLOCATION</w:t>
            </w:r>
            <w:r w:rsidR="00E51A7E" w:rsidRPr="00143C03">
              <w:rPr>
                <w:rFonts w:ascii="Times New Roman" w:hAnsi="Times New Roman" w:cs="Times New Roman"/>
                <w:i w:val="0"/>
                <w:noProof/>
                <w:webHidden/>
                <w:color w:val="295A4D"/>
                <w:sz w:val="22"/>
                <w:szCs w:val="22"/>
              </w:rPr>
              <w:tab/>
            </w:r>
            <w:r w:rsidR="00E51A7E" w:rsidRPr="00143C03">
              <w:rPr>
                <w:rFonts w:ascii="Times New Roman" w:hAnsi="Times New Roman" w:cs="Times New Roman"/>
                <w:i w:val="0"/>
                <w:noProof/>
                <w:webHidden/>
                <w:color w:val="295A4D"/>
                <w:sz w:val="22"/>
                <w:szCs w:val="22"/>
              </w:rPr>
              <w:fldChar w:fldCharType="begin"/>
            </w:r>
            <w:r w:rsidR="00E51A7E" w:rsidRPr="00143C03">
              <w:rPr>
                <w:rFonts w:ascii="Times New Roman" w:hAnsi="Times New Roman" w:cs="Times New Roman"/>
                <w:i w:val="0"/>
                <w:noProof/>
                <w:webHidden/>
                <w:color w:val="295A4D"/>
                <w:sz w:val="22"/>
                <w:szCs w:val="22"/>
              </w:rPr>
              <w:instrText xml:space="preserve"> PAGEREF _Toc192843073 \h </w:instrText>
            </w:r>
            <w:r w:rsidR="00E51A7E" w:rsidRPr="00143C03">
              <w:rPr>
                <w:rFonts w:ascii="Times New Roman" w:hAnsi="Times New Roman" w:cs="Times New Roman"/>
                <w:i w:val="0"/>
                <w:noProof/>
                <w:webHidden/>
                <w:color w:val="295A4D"/>
                <w:sz w:val="22"/>
                <w:szCs w:val="22"/>
              </w:rPr>
            </w:r>
            <w:r w:rsidR="00E51A7E" w:rsidRPr="00143C03">
              <w:rPr>
                <w:rFonts w:ascii="Times New Roman" w:hAnsi="Times New Roman" w:cs="Times New Roman"/>
                <w:i w:val="0"/>
                <w:noProof/>
                <w:webHidden/>
                <w:color w:val="295A4D"/>
                <w:sz w:val="22"/>
                <w:szCs w:val="22"/>
              </w:rPr>
              <w:fldChar w:fldCharType="separate"/>
            </w:r>
            <w:r>
              <w:rPr>
                <w:rFonts w:ascii="Times New Roman" w:hAnsi="Times New Roman" w:cs="Times New Roman"/>
                <w:i w:val="0"/>
                <w:noProof/>
                <w:webHidden/>
                <w:color w:val="295A4D"/>
                <w:sz w:val="22"/>
                <w:szCs w:val="22"/>
              </w:rPr>
              <w:t>29</w:t>
            </w:r>
            <w:r w:rsidR="00E51A7E" w:rsidRPr="00143C03">
              <w:rPr>
                <w:rFonts w:ascii="Times New Roman" w:hAnsi="Times New Roman" w:cs="Times New Roman"/>
                <w:i w:val="0"/>
                <w:noProof/>
                <w:webHidden/>
                <w:color w:val="295A4D"/>
                <w:sz w:val="22"/>
                <w:szCs w:val="22"/>
              </w:rPr>
              <w:fldChar w:fldCharType="end"/>
            </w:r>
          </w:hyperlink>
        </w:p>
        <w:p w14:paraId="38F5E69F" w14:textId="42DB1FDE" w:rsidR="00E51A7E" w:rsidRPr="00143C03" w:rsidRDefault="00EC5B0F" w:rsidP="00E51A7E">
          <w:pPr>
            <w:pStyle w:val="TOC1"/>
            <w:tabs>
              <w:tab w:val="left" w:pos="684"/>
              <w:tab w:val="right" w:leader="dot" w:pos="9066"/>
            </w:tabs>
            <w:spacing w:before="0"/>
            <w:rPr>
              <w:rFonts w:ascii="Times New Roman" w:eastAsiaTheme="minorEastAsia" w:hAnsi="Times New Roman" w:cs="Times New Roman"/>
              <w:noProof/>
              <w:color w:val="295A4D"/>
              <w:sz w:val="22"/>
              <w:szCs w:val="22"/>
              <w:lang w:val="hr-HR" w:eastAsia="hr-HR"/>
            </w:rPr>
          </w:pPr>
          <w:hyperlink w:anchor="_Toc192843074" w:history="1">
            <w:r w:rsidR="00E51A7E" w:rsidRPr="00143C03">
              <w:rPr>
                <w:rStyle w:val="Hyperlink"/>
                <w:rFonts w:ascii="Times New Roman" w:hAnsi="Times New Roman" w:cs="Times New Roman"/>
                <w:noProof/>
                <w:color w:val="295A4D"/>
                <w:spacing w:val="-1"/>
                <w:w w:val="99"/>
                <w:sz w:val="22"/>
                <w:szCs w:val="22"/>
              </w:rPr>
              <w:t>12.</w:t>
            </w:r>
            <w:r w:rsidR="00E51A7E" w:rsidRPr="00143C03">
              <w:rPr>
                <w:rFonts w:ascii="Times New Roman" w:eastAsiaTheme="minorEastAsia" w:hAnsi="Times New Roman" w:cs="Times New Roman"/>
                <w:noProof/>
                <w:color w:val="295A4D"/>
                <w:sz w:val="22"/>
                <w:szCs w:val="22"/>
                <w:lang w:val="hr-HR" w:eastAsia="hr-HR"/>
              </w:rPr>
              <w:tab/>
            </w:r>
            <w:r w:rsidR="00E51A7E" w:rsidRPr="00143C03">
              <w:rPr>
                <w:rStyle w:val="Hyperlink"/>
                <w:rFonts w:ascii="Times New Roman" w:hAnsi="Times New Roman" w:cs="Times New Roman"/>
                <w:noProof/>
                <w:color w:val="295A4D"/>
                <w:sz w:val="22"/>
                <w:szCs w:val="22"/>
              </w:rPr>
              <w:t>INSTRUCTIONS FOR THE SUBMISSION OF PROJECT PROPOSALS</w:t>
            </w:r>
            <w:r w:rsidR="00E51A7E" w:rsidRPr="00143C03">
              <w:rPr>
                <w:rFonts w:ascii="Times New Roman" w:hAnsi="Times New Roman" w:cs="Times New Roman"/>
                <w:noProof/>
                <w:webHidden/>
                <w:color w:val="295A4D"/>
                <w:sz w:val="22"/>
                <w:szCs w:val="22"/>
              </w:rPr>
              <w:tab/>
            </w:r>
            <w:r w:rsidR="00E51A7E" w:rsidRPr="00143C03">
              <w:rPr>
                <w:rFonts w:ascii="Times New Roman" w:hAnsi="Times New Roman" w:cs="Times New Roman"/>
                <w:noProof/>
                <w:webHidden/>
                <w:color w:val="295A4D"/>
                <w:sz w:val="22"/>
                <w:szCs w:val="22"/>
              </w:rPr>
              <w:fldChar w:fldCharType="begin"/>
            </w:r>
            <w:r w:rsidR="00E51A7E" w:rsidRPr="00143C03">
              <w:rPr>
                <w:rFonts w:ascii="Times New Roman" w:hAnsi="Times New Roman" w:cs="Times New Roman"/>
                <w:noProof/>
                <w:webHidden/>
                <w:color w:val="295A4D"/>
                <w:sz w:val="22"/>
                <w:szCs w:val="22"/>
              </w:rPr>
              <w:instrText xml:space="preserve"> PAGEREF _Toc192843074 \h </w:instrText>
            </w:r>
            <w:r w:rsidR="00E51A7E" w:rsidRPr="00143C03">
              <w:rPr>
                <w:rFonts w:ascii="Times New Roman" w:hAnsi="Times New Roman" w:cs="Times New Roman"/>
                <w:noProof/>
                <w:webHidden/>
                <w:color w:val="295A4D"/>
                <w:sz w:val="22"/>
                <w:szCs w:val="22"/>
              </w:rPr>
            </w:r>
            <w:r w:rsidR="00E51A7E" w:rsidRPr="00143C03">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29</w:t>
            </w:r>
            <w:r w:rsidR="00E51A7E" w:rsidRPr="00143C03">
              <w:rPr>
                <w:rFonts w:ascii="Times New Roman" w:hAnsi="Times New Roman" w:cs="Times New Roman"/>
                <w:noProof/>
                <w:webHidden/>
                <w:color w:val="295A4D"/>
                <w:sz w:val="22"/>
                <w:szCs w:val="22"/>
              </w:rPr>
              <w:fldChar w:fldCharType="end"/>
            </w:r>
          </w:hyperlink>
        </w:p>
        <w:p w14:paraId="4C9D3A1A" w14:textId="372636E3" w:rsidR="00E51A7E" w:rsidRPr="00143C03" w:rsidRDefault="00EC5B0F" w:rsidP="00E51A7E">
          <w:pPr>
            <w:pStyle w:val="TOC2"/>
            <w:tabs>
              <w:tab w:val="right" w:leader="dot" w:pos="9066"/>
            </w:tabs>
            <w:spacing w:before="0"/>
            <w:rPr>
              <w:rFonts w:ascii="Times New Roman" w:eastAsiaTheme="minorEastAsia" w:hAnsi="Times New Roman" w:cs="Times New Roman"/>
              <w:i w:val="0"/>
              <w:noProof/>
              <w:color w:val="295A4D"/>
              <w:sz w:val="22"/>
              <w:szCs w:val="22"/>
              <w:lang w:val="hr-HR" w:eastAsia="hr-HR"/>
            </w:rPr>
          </w:pPr>
          <w:hyperlink w:anchor="_Toc192843075" w:history="1">
            <w:r w:rsidR="00E51A7E" w:rsidRPr="00143C03">
              <w:rPr>
                <w:rStyle w:val="Hyperlink"/>
                <w:rFonts w:ascii="Times New Roman" w:hAnsi="Times New Roman" w:cs="Times New Roman"/>
                <w:i w:val="0"/>
                <w:noProof/>
                <w:color w:val="295A4D"/>
                <w:sz w:val="22"/>
                <w:szCs w:val="22"/>
                <w:lang w:bidi="ru-RU"/>
              </w:rPr>
              <w:t>12.1. INSTRUCTIONS FOR THE SUB</w:t>
            </w:r>
            <w:bookmarkStart w:id="0" w:name="_GoBack"/>
            <w:bookmarkEnd w:id="0"/>
            <w:r w:rsidR="00E51A7E" w:rsidRPr="00143C03">
              <w:rPr>
                <w:rStyle w:val="Hyperlink"/>
                <w:rFonts w:ascii="Times New Roman" w:hAnsi="Times New Roman" w:cs="Times New Roman"/>
                <w:i w:val="0"/>
                <w:noProof/>
                <w:color w:val="295A4D"/>
                <w:sz w:val="22"/>
                <w:szCs w:val="22"/>
                <w:lang w:bidi="ru-RU"/>
              </w:rPr>
              <w:t>MISSION OF PROJECT PROPOSALS - STAGE 1: CONCEPT NOTE</w:t>
            </w:r>
            <w:r w:rsidR="00E51A7E" w:rsidRPr="00143C03">
              <w:rPr>
                <w:rFonts w:ascii="Times New Roman" w:hAnsi="Times New Roman" w:cs="Times New Roman"/>
                <w:i w:val="0"/>
                <w:noProof/>
                <w:webHidden/>
                <w:color w:val="295A4D"/>
                <w:sz w:val="22"/>
                <w:szCs w:val="22"/>
              </w:rPr>
              <w:tab/>
            </w:r>
            <w:r w:rsidR="00E51A7E" w:rsidRPr="00143C03">
              <w:rPr>
                <w:rFonts w:ascii="Times New Roman" w:hAnsi="Times New Roman" w:cs="Times New Roman"/>
                <w:i w:val="0"/>
                <w:noProof/>
                <w:webHidden/>
                <w:color w:val="295A4D"/>
                <w:sz w:val="22"/>
                <w:szCs w:val="22"/>
              </w:rPr>
              <w:fldChar w:fldCharType="begin"/>
            </w:r>
            <w:r w:rsidR="00E51A7E" w:rsidRPr="00143C03">
              <w:rPr>
                <w:rFonts w:ascii="Times New Roman" w:hAnsi="Times New Roman" w:cs="Times New Roman"/>
                <w:i w:val="0"/>
                <w:noProof/>
                <w:webHidden/>
                <w:color w:val="295A4D"/>
                <w:sz w:val="22"/>
                <w:szCs w:val="22"/>
              </w:rPr>
              <w:instrText xml:space="preserve"> PAGEREF _Toc192843075 \h </w:instrText>
            </w:r>
            <w:r w:rsidR="00E51A7E" w:rsidRPr="00143C03">
              <w:rPr>
                <w:rFonts w:ascii="Times New Roman" w:hAnsi="Times New Roman" w:cs="Times New Roman"/>
                <w:i w:val="0"/>
                <w:noProof/>
                <w:webHidden/>
                <w:color w:val="295A4D"/>
                <w:sz w:val="22"/>
                <w:szCs w:val="22"/>
              </w:rPr>
            </w:r>
            <w:r w:rsidR="00E51A7E" w:rsidRPr="00143C03">
              <w:rPr>
                <w:rFonts w:ascii="Times New Roman" w:hAnsi="Times New Roman" w:cs="Times New Roman"/>
                <w:i w:val="0"/>
                <w:noProof/>
                <w:webHidden/>
                <w:color w:val="295A4D"/>
                <w:sz w:val="22"/>
                <w:szCs w:val="22"/>
              </w:rPr>
              <w:fldChar w:fldCharType="separate"/>
            </w:r>
            <w:r>
              <w:rPr>
                <w:rFonts w:ascii="Times New Roman" w:hAnsi="Times New Roman" w:cs="Times New Roman"/>
                <w:i w:val="0"/>
                <w:noProof/>
                <w:webHidden/>
                <w:color w:val="295A4D"/>
                <w:sz w:val="22"/>
                <w:szCs w:val="22"/>
              </w:rPr>
              <w:t>30</w:t>
            </w:r>
            <w:r w:rsidR="00E51A7E" w:rsidRPr="00143C03">
              <w:rPr>
                <w:rFonts w:ascii="Times New Roman" w:hAnsi="Times New Roman" w:cs="Times New Roman"/>
                <w:i w:val="0"/>
                <w:noProof/>
                <w:webHidden/>
                <w:color w:val="295A4D"/>
                <w:sz w:val="22"/>
                <w:szCs w:val="22"/>
              </w:rPr>
              <w:fldChar w:fldCharType="end"/>
            </w:r>
          </w:hyperlink>
        </w:p>
        <w:p w14:paraId="46CAD734" w14:textId="3AC9A6D7" w:rsidR="00E51A7E" w:rsidRPr="00143C03" w:rsidRDefault="00EC5B0F" w:rsidP="00E51A7E">
          <w:pPr>
            <w:pStyle w:val="TOC2"/>
            <w:tabs>
              <w:tab w:val="right" w:leader="dot" w:pos="9066"/>
            </w:tabs>
            <w:spacing w:before="0"/>
            <w:rPr>
              <w:rFonts w:ascii="Times New Roman" w:eastAsiaTheme="minorEastAsia" w:hAnsi="Times New Roman" w:cs="Times New Roman"/>
              <w:i w:val="0"/>
              <w:noProof/>
              <w:color w:val="295A4D"/>
              <w:sz w:val="22"/>
              <w:szCs w:val="22"/>
              <w:lang w:val="hr-HR" w:eastAsia="hr-HR"/>
            </w:rPr>
          </w:pPr>
          <w:hyperlink w:anchor="_Toc192843076" w:history="1">
            <w:r w:rsidR="00E51A7E" w:rsidRPr="00143C03">
              <w:rPr>
                <w:rStyle w:val="Hyperlink"/>
                <w:rFonts w:ascii="Times New Roman" w:hAnsi="Times New Roman" w:cs="Times New Roman"/>
                <w:i w:val="0"/>
                <w:noProof/>
                <w:color w:val="295A4D"/>
                <w:sz w:val="22"/>
                <w:szCs w:val="22"/>
                <w:lang w:bidi="ru-RU"/>
              </w:rPr>
              <w:t>12.2. INSTRUCTIONS FOR THE SUBMISSION OF PROJECT PROPOSALS - STAGE 2: FULL APPLICATION</w:t>
            </w:r>
            <w:r w:rsidR="00E51A7E" w:rsidRPr="00143C03">
              <w:rPr>
                <w:rFonts w:ascii="Times New Roman" w:hAnsi="Times New Roman" w:cs="Times New Roman"/>
                <w:i w:val="0"/>
                <w:noProof/>
                <w:webHidden/>
                <w:color w:val="295A4D"/>
                <w:sz w:val="22"/>
                <w:szCs w:val="22"/>
              </w:rPr>
              <w:tab/>
            </w:r>
            <w:r w:rsidR="00E51A7E" w:rsidRPr="00143C03">
              <w:rPr>
                <w:rFonts w:ascii="Times New Roman" w:hAnsi="Times New Roman" w:cs="Times New Roman"/>
                <w:i w:val="0"/>
                <w:noProof/>
                <w:webHidden/>
                <w:color w:val="295A4D"/>
                <w:sz w:val="22"/>
                <w:szCs w:val="22"/>
              </w:rPr>
              <w:fldChar w:fldCharType="begin"/>
            </w:r>
            <w:r w:rsidR="00E51A7E" w:rsidRPr="00143C03">
              <w:rPr>
                <w:rFonts w:ascii="Times New Roman" w:hAnsi="Times New Roman" w:cs="Times New Roman"/>
                <w:i w:val="0"/>
                <w:noProof/>
                <w:webHidden/>
                <w:color w:val="295A4D"/>
                <w:sz w:val="22"/>
                <w:szCs w:val="22"/>
              </w:rPr>
              <w:instrText xml:space="preserve"> PAGEREF _Toc192843076 \h </w:instrText>
            </w:r>
            <w:r w:rsidR="00E51A7E" w:rsidRPr="00143C03">
              <w:rPr>
                <w:rFonts w:ascii="Times New Roman" w:hAnsi="Times New Roman" w:cs="Times New Roman"/>
                <w:i w:val="0"/>
                <w:noProof/>
                <w:webHidden/>
                <w:color w:val="295A4D"/>
                <w:sz w:val="22"/>
                <w:szCs w:val="22"/>
              </w:rPr>
            </w:r>
            <w:r w:rsidR="00E51A7E" w:rsidRPr="00143C03">
              <w:rPr>
                <w:rFonts w:ascii="Times New Roman" w:hAnsi="Times New Roman" w:cs="Times New Roman"/>
                <w:i w:val="0"/>
                <w:noProof/>
                <w:webHidden/>
                <w:color w:val="295A4D"/>
                <w:sz w:val="22"/>
                <w:szCs w:val="22"/>
              </w:rPr>
              <w:fldChar w:fldCharType="separate"/>
            </w:r>
            <w:r>
              <w:rPr>
                <w:rFonts w:ascii="Times New Roman" w:hAnsi="Times New Roman" w:cs="Times New Roman"/>
                <w:i w:val="0"/>
                <w:noProof/>
                <w:webHidden/>
                <w:color w:val="295A4D"/>
                <w:sz w:val="22"/>
                <w:szCs w:val="22"/>
              </w:rPr>
              <w:t>32</w:t>
            </w:r>
            <w:r w:rsidR="00E51A7E" w:rsidRPr="00143C03">
              <w:rPr>
                <w:rFonts w:ascii="Times New Roman" w:hAnsi="Times New Roman" w:cs="Times New Roman"/>
                <w:i w:val="0"/>
                <w:noProof/>
                <w:webHidden/>
                <w:color w:val="295A4D"/>
                <w:sz w:val="22"/>
                <w:szCs w:val="22"/>
              </w:rPr>
              <w:fldChar w:fldCharType="end"/>
            </w:r>
          </w:hyperlink>
        </w:p>
        <w:p w14:paraId="6EAEC4F9" w14:textId="0ABE7232" w:rsidR="00E51A7E" w:rsidRPr="00143C03" w:rsidRDefault="00EC5B0F" w:rsidP="00E51A7E">
          <w:pPr>
            <w:pStyle w:val="TOC1"/>
            <w:tabs>
              <w:tab w:val="left" w:pos="684"/>
              <w:tab w:val="right" w:leader="dot" w:pos="9066"/>
            </w:tabs>
            <w:spacing w:before="0"/>
            <w:rPr>
              <w:rFonts w:ascii="Times New Roman" w:eastAsiaTheme="minorEastAsia" w:hAnsi="Times New Roman" w:cs="Times New Roman"/>
              <w:noProof/>
              <w:color w:val="295A4D"/>
              <w:sz w:val="22"/>
              <w:szCs w:val="22"/>
              <w:lang w:val="hr-HR" w:eastAsia="hr-HR"/>
            </w:rPr>
          </w:pPr>
          <w:hyperlink w:anchor="_Toc192843077" w:history="1">
            <w:r w:rsidR="00E51A7E" w:rsidRPr="00143C03">
              <w:rPr>
                <w:rStyle w:val="Hyperlink"/>
                <w:rFonts w:ascii="Times New Roman" w:hAnsi="Times New Roman" w:cs="Times New Roman"/>
                <w:noProof/>
                <w:color w:val="295A4D"/>
                <w:spacing w:val="-1"/>
                <w:w w:val="99"/>
                <w:sz w:val="22"/>
                <w:szCs w:val="22"/>
              </w:rPr>
              <w:t>13.</w:t>
            </w:r>
            <w:r w:rsidR="00E51A7E" w:rsidRPr="00143C03">
              <w:rPr>
                <w:rFonts w:ascii="Times New Roman" w:eastAsiaTheme="minorEastAsia" w:hAnsi="Times New Roman" w:cs="Times New Roman"/>
                <w:noProof/>
                <w:color w:val="295A4D"/>
                <w:sz w:val="22"/>
                <w:szCs w:val="22"/>
                <w:lang w:val="hr-HR" w:eastAsia="hr-HR"/>
              </w:rPr>
              <w:tab/>
            </w:r>
            <w:r w:rsidR="00E51A7E" w:rsidRPr="00143C03">
              <w:rPr>
                <w:rStyle w:val="Hyperlink"/>
                <w:rFonts w:ascii="Times New Roman" w:hAnsi="Times New Roman" w:cs="Times New Roman"/>
                <w:noProof/>
                <w:color w:val="295A4D"/>
                <w:sz w:val="22"/>
                <w:szCs w:val="22"/>
              </w:rPr>
              <w:t>TIMETABLE AND DEADLINES</w:t>
            </w:r>
            <w:r w:rsidR="00E51A7E" w:rsidRPr="00143C03">
              <w:rPr>
                <w:rFonts w:ascii="Times New Roman" w:hAnsi="Times New Roman" w:cs="Times New Roman"/>
                <w:noProof/>
                <w:webHidden/>
                <w:color w:val="295A4D"/>
                <w:sz w:val="22"/>
                <w:szCs w:val="22"/>
              </w:rPr>
              <w:tab/>
            </w:r>
            <w:r w:rsidR="00E51A7E" w:rsidRPr="00143C03">
              <w:rPr>
                <w:rFonts w:ascii="Times New Roman" w:hAnsi="Times New Roman" w:cs="Times New Roman"/>
                <w:noProof/>
                <w:webHidden/>
                <w:color w:val="295A4D"/>
                <w:sz w:val="22"/>
                <w:szCs w:val="22"/>
              </w:rPr>
              <w:fldChar w:fldCharType="begin"/>
            </w:r>
            <w:r w:rsidR="00E51A7E" w:rsidRPr="00143C03">
              <w:rPr>
                <w:rFonts w:ascii="Times New Roman" w:hAnsi="Times New Roman" w:cs="Times New Roman"/>
                <w:noProof/>
                <w:webHidden/>
                <w:color w:val="295A4D"/>
                <w:sz w:val="22"/>
                <w:szCs w:val="22"/>
              </w:rPr>
              <w:instrText xml:space="preserve"> PAGEREF _Toc192843077 \h </w:instrText>
            </w:r>
            <w:r w:rsidR="00E51A7E" w:rsidRPr="00143C03">
              <w:rPr>
                <w:rFonts w:ascii="Times New Roman" w:hAnsi="Times New Roman" w:cs="Times New Roman"/>
                <w:noProof/>
                <w:webHidden/>
                <w:color w:val="295A4D"/>
                <w:sz w:val="22"/>
                <w:szCs w:val="22"/>
              </w:rPr>
            </w:r>
            <w:r w:rsidR="00E51A7E" w:rsidRPr="00143C03">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34</w:t>
            </w:r>
            <w:r w:rsidR="00E51A7E" w:rsidRPr="00143C03">
              <w:rPr>
                <w:rFonts w:ascii="Times New Roman" w:hAnsi="Times New Roman" w:cs="Times New Roman"/>
                <w:noProof/>
                <w:webHidden/>
                <w:color w:val="295A4D"/>
                <w:sz w:val="22"/>
                <w:szCs w:val="22"/>
              </w:rPr>
              <w:fldChar w:fldCharType="end"/>
            </w:r>
          </w:hyperlink>
        </w:p>
        <w:p w14:paraId="41C7718E" w14:textId="09EE232F" w:rsidR="00E51A7E" w:rsidRPr="00143C03" w:rsidRDefault="00EC5B0F" w:rsidP="00E51A7E">
          <w:pPr>
            <w:pStyle w:val="TOC1"/>
            <w:tabs>
              <w:tab w:val="left" w:pos="684"/>
              <w:tab w:val="right" w:leader="dot" w:pos="9066"/>
            </w:tabs>
            <w:spacing w:before="0"/>
            <w:rPr>
              <w:rFonts w:ascii="Times New Roman" w:eastAsiaTheme="minorEastAsia" w:hAnsi="Times New Roman" w:cs="Times New Roman"/>
              <w:noProof/>
              <w:color w:val="295A4D"/>
              <w:sz w:val="22"/>
              <w:szCs w:val="22"/>
              <w:lang w:val="hr-HR" w:eastAsia="hr-HR"/>
            </w:rPr>
          </w:pPr>
          <w:hyperlink w:anchor="_Toc192843078" w:history="1">
            <w:r w:rsidR="00E51A7E" w:rsidRPr="00143C03">
              <w:rPr>
                <w:rStyle w:val="Hyperlink"/>
                <w:rFonts w:ascii="Times New Roman" w:hAnsi="Times New Roman" w:cs="Times New Roman"/>
                <w:noProof/>
                <w:color w:val="295A4D"/>
                <w:spacing w:val="-1"/>
                <w:w w:val="99"/>
                <w:sz w:val="22"/>
                <w:szCs w:val="22"/>
              </w:rPr>
              <w:t>14.</w:t>
            </w:r>
            <w:r w:rsidR="00E51A7E" w:rsidRPr="00143C03">
              <w:rPr>
                <w:rFonts w:ascii="Times New Roman" w:eastAsiaTheme="minorEastAsia" w:hAnsi="Times New Roman" w:cs="Times New Roman"/>
                <w:noProof/>
                <w:color w:val="295A4D"/>
                <w:sz w:val="22"/>
                <w:szCs w:val="22"/>
                <w:lang w:val="hr-HR" w:eastAsia="hr-HR"/>
              </w:rPr>
              <w:tab/>
            </w:r>
            <w:r w:rsidR="00E51A7E" w:rsidRPr="00143C03">
              <w:rPr>
                <w:rStyle w:val="Hyperlink"/>
                <w:rFonts w:ascii="Times New Roman" w:hAnsi="Times New Roman" w:cs="Times New Roman"/>
                <w:noProof/>
                <w:color w:val="295A4D"/>
                <w:sz w:val="22"/>
                <w:szCs w:val="22"/>
              </w:rPr>
              <w:t>GRANT AWARD PROCESS</w:t>
            </w:r>
            <w:r w:rsidR="00E51A7E" w:rsidRPr="00143C03">
              <w:rPr>
                <w:rFonts w:ascii="Times New Roman" w:hAnsi="Times New Roman" w:cs="Times New Roman"/>
                <w:noProof/>
                <w:webHidden/>
                <w:color w:val="295A4D"/>
                <w:sz w:val="22"/>
                <w:szCs w:val="22"/>
              </w:rPr>
              <w:tab/>
            </w:r>
            <w:r w:rsidR="00E51A7E" w:rsidRPr="00143C03">
              <w:rPr>
                <w:rFonts w:ascii="Times New Roman" w:hAnsi="Times New Roman" w:cs="Times New Roman"/>
                <w:noProof/>
                <w:webHidden/>
                <w:color w:val="295A4D"/>
                <w:sz w:val="22"/>
                <w:szCs w:val="22"/>
              </w:rPr>
              <w:fldChar w:fldCharType="begin"/>
            </w:r>
            <w:r w:rsidR="00E51A7E" w:rsidRPr="00143C03">
              <w:rPr>
                <w:rFonts w:ascii="Times New Roman" w:hAnsi="Times New Roman" w:cs="Times New Roman"/>
                <w:noProof/>
                <w:webHidden/>
                <w:color w:val="295A4D"/>
                <w:sz w:val="22"/>
                <w:szCs w:val="22"/>
              </w:rPr>
              <w:instrText xml:space="preserve"> PAGEREF _Toc192843078 \h </w:instrText>
            </w:r>
            <w:r w:rsidR="00E51A7E" w:rsidRPr="00143C03">
              <w:rPr>
                <w:rFonts w:ascii="Times New Roman" w:hAnsi="Times New Roman" w:cs="Times New Roman"/>
                <w:noProof/>
                <w:webHidden/>
                <w:color w:val="295A4D"/>
                <w:sz w:val="22"/>
                <w:szCs w:val="22"/>
              </w:rPr>
            </w:r>
            <w:r w:rsidR="00E51A7E" w:rsidRPr="00143C03">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35</w:t>
            </w:r>
            <w:r w:rsidR="00E51A7E" w:rsidRPr="00143C03">
              <w:rPr>
                <w:rFonts w:ascii="Times New Roman" w:hAnsi="Times New Roman" w:cs="Times New Roman"/>
                <w:noProof/>
                <w:webHidden/>
                <w:color w:val="295A4D"/>
                <w:sz w:val="22"/>
                <w:szCs w:val="22"/>
              </w:rPr>
              <w:fldChar w:fldCharType="end"/>
            </w:r>
          </w:hyperlink>
        </w:p>
        <w:p w14:paraId="1B5C1A0C" w14:textId="1738C092" w:rsidR="00E51A7E" w:rsidRPr="00143C03" w:rsidRDefault="00EC5B0F" w:rsidP="00E51A7E">
          <w:pPr>
            <w:pStyle w:val="TOC1"/>
            <w:tabs>
              <w:tab w:val="left" w:pos="684"/>
              <w:tab w:val="right" w:leader="dot" w:pos="9066"/>
            </w:tabs>
            <w:spacing w:before="0"/>
            <w:rPr>
              <w:rFonts w:ascii="Times New Roman" w:eastAsiaTheme="minorEastAsia" w:hAnsi="Times New Roman" w:cs="Times New Roman"/>
              <w:noProof/>
              <w:color w:val="295A4D"/>
              <w:sz w:val="22"/>
              <w:szCs w:val="22"/>
              <w:lang w:val="hr-HR" w:eastAsia="hr-HR"/>
            </w:rPr>
          </w:pPr>
          <w:hyperlink w:anchor="_Toc192843079" w:history="1">
            <w:r w:rsidR="00E51A7E" w:rsidRPr="00143C03">
              <w:rPr>
                <w:rStyle w:val="Hyperlink"/>
                <w:rFonts w:ascii="Times New Roman" w:hAnsi="Times New Roman" w:cs="Times New Roman"/>
                <w:noProof/>
                <w:color w:val="295A4D"/>
                <w:spacing w:val="-1"/>
                <w:w w:val="99"/>
                <w:sz w:val="22"/>
                <w:szCs w:val="22"/>
              </w:rPr>
              <w:t>15.</w:t>
            </w:r>
            <w:r w:rsidR="00E51A7E" w:rsidRPr="00143C03">
              <w:rPr>
                <w:rFonts w:ascii="Times New Roman" w:eastAsiaTheme="minorEastAsia" w:hAnsi="Times New Roman" w:cs="Times New Roman"/>
                <w:noProof/>
                <w:color w:val="295A4D"/>
                <w:sz w:val="22"/>
                <w:szCs w:val="22"/>
                <w:lang w:val="hr-HR" w:eastAsia="hr-HR"/>
              </w:rPr>
              <w:tab/>
            </w:r>
            <w:r w:rsidR="00E51A7E" w:rsidRPr="00143C03">
              <w:rPr>
                <w:rStyle w:val="Hyperlink"/>
                <w:rFonts w:ascii="Times New Roman" w:hAnsi="Times New Roman" w:cs="Times New Roman"/>
                <w:noProof/>
                <w:color w:val="295A4D"/>
                <w:sz w:val="22"/>
                <w:szCs w:val="22"/>
              </w:rPr>
              <w:t>OTHER INFORMATION</w:t>
            </w:r>
            <w:r w:rsidR="00E51A7E" w:rsidRPr="00143C03">
              <w:rPr>
                <w:rFonts w:ascii="Times New Roman" w:hAnsi="Times New Roman" w:cs="Times New Roman"/>
                <w:noProof/>
                <w:webHidden/>
                <w:color w:val="295A4D"/>
                <w:sz w:val="22"/>
                <w:szCs w:val="22"/>
              </w:rPr>
              <w:tab/>
            </w:r>
            <w:r w:rsidR="00E51A7E" w:rsidRPr="00143C03">
              <w:rPr>
                <w:rFonts w:ascii="Times New Roman" w:hAnsi="Times New Roman" w:cs="Times New Roman"/>
                <w:noProof/>
                <w:webHidden/>
                <w:color w:val="295A4D"/>
                <w:sz w:val="22"/>
                <w:szCs w:val="22"/>
              </w:rPr>
              <w:fldChar w:fldCharType="begin"/>
            </w:r>
            <w:r w:rsidR="00E51A7E" w:rsidRPr="00143C03">
              <w:rPr>
                <w:rFonts w:ascii="Times New Roman" w:hAnsi="Times New Roman" w:cs="Times New Roman"/>
                <w:noProof/>
                <w:webHidden/>
                <w:color w:val="295A4D"/>
                <w:sz w:val="22"/>
                <w:szCs w:val="22"/>
              </w:rPr>
              <w:instrText xml:space="preserve"> PAGEREF _Toc192843079 \h </w:instrText>
            </w:r>
            <w:r w:rsidR="00E51A7E" w:rsidRPr="00143C03">
              <w:rPr>
                <w:rFonts w:ascii="Times New Roman" w:hAnsi="Times New Roman" w:cs="Times New Roman"/>
                <w:noProof/>
                <w:webHidden/>
                <w:color w:val="295A4D"/>
                <w:sz w:val="22"/>
                <w:szCs w:val="22"/>
              </w:rPr>
            </w:r>
            <w:r w:rsidR="00E51A7E" w:rsidRPr="00143C03">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36</w:t>
            </w:r>
            <w:r w:rsidR="00E51A7E" w:rsidRPr="00143C03">
              <w:rPr>
                <w:rFonts w:ascii="Times New Roman" w:hAnsi="Times New Roman" w:cs="Times New Roman"/>
                <w:noProof/>
                <w:webHidden/>
                <w:color w:val="295A4D"/>
                <w:sz w:val="22"/>
                <w:szCs w:val="22"/>
              </w:rPr>
              <w:fldChar w:fldCharType="end"/>
            </w:r>
          </w:hyperlink>
        </w:p>
        <w:p w14:paraId="37600072" w14:textId="7CEDFB7B" w:rsidR="00E51A7E" w:rsidRPr="00143C03" w:rsidRDefault="00EC5B0F" w:rsidP="00E51A7E">
          <w:pPr>
            <w:pStyle w:val="TOC1"/>
            <w:tabs>
              <w:tab w:val="left" w:pos="684"/>
              <w:tab w:val="right" w:leader="dot" w:pos="9066"/>
            </w:tabs>
            <w:spacing w:before="0"/>
            <w:rPr>
              <w:rFonts w:ascii="Times New Roman" w:eastAsiaTheme="minorEastAsia" w:hAnsi="Times New Roman" w:cs="Times New Roman"/>
              <w:noProof/>
              <w:color w:val="295A4D"/>
              <w:sz w:val="22"/>
              <w:szCs w:val="22"/>
              <w:lang w:val="hr-HR" w:eastAsia="hr-HR"/>
            </w:rPr>
          </w:pPr>
          <w:hyperlink w:anchor="_Toc192843080" w:history="1">
            <w:r w:rsidR="00E51A7E" w:rsidRPr="00143C03">
              <w:rPr>
                <w:rStyle w:val="Hyperlink"/>
                <w:rFonts w:ascii="Times New Roman" w:hAnsi="Times New Roman" w:cs="Times New Roman"/>
                <w:noProof/>
                <w:color w:val="295A4D"/>
                <w:spacing w:val="-1"/>
                <w:w w:val="99"/>
                <w:sz w:val="22"/>
                <w:szCs w:val="22"/>
              </w:rPr>
              <w:t>16.</w:t>
            </w:r>
            <w:r w:rsidR="00E51A7E" w:rsidRPr="00143C03">
              <w:rPr>
                <w:rFonts w:ascii="Times New Roman" w:eastAsiaTheme="minorEastAsia" w:hAnsi="Times New Roman" w:cs="Times New Roman"/>
                <w:noProof/>
                <w:color w:val="295A4D"/>
                <w:sz w:val="22"/>
                <w:szCs w:val="22"/>
                <w:lang w:val="hr-HR" w:eastAsia="hr-HR"/>
              </w:rPr>
              <w:tab/>
            </w:r>
            <w:r w:rsidR="00E51A7E" w:rsidRPr="00143C03">
              <w:rPr>
                <w:rStyle w:val="Hyperlink"/>
                <w:rFonts w:ascii="Times New Roman" w:hAnsi="Times New Roman" w:cs="Times New Roman"/>
                <w:noProof/>
                <w:color w:val="295A4D"/>
                <w:sz w:val="22"/>
                <w:szCs w:val="22"/>
              </w:rPr>
              <w:t>DATA PROTECTION</w:t>
            </w:r>
            <w:r w:rsidR="00E51A7E" w:rsidRPr="00143C03">
              <w:rPr>
                <w:rFonts w:ascii="Times New Roman" w:hAnsi="Times New Roman" w:cs="Times New Roman"/>
                <w:noProof/>
                <w:webHidden/>
                <w:color w:val="295A4D"/>
                <w:sz w:val="22"/>
                <w:szCs w:val="22"/>
              </w:rPr>
              <w:tab/>
            </w:r>
            <w:r w:rsidR="00E51A7E" w:rsidRPr="00143C03">
              <w:rPr>
                <w:rFonts w:ascii="Times New Roman" w:hAnsi="Times New Roman" w:cs="Times New Roman"/>
                <w:noProof/>
                <w:webHidden/>
                <w:color w:val="295A4D"/>
                <w:sz w:val="22"/>
                <w:szCs w:val="22"/>
              </w:rPr>
              <w:fldChar w:fldCharType="begin"/>
            </w:r>
            <w:r w:rsidR="00E51A7E" w:rsidRPr="00143C03">
              <w:rPr>
                <w:rFonts w:ascii="Times New Roman" w:hAnsi="Times New Roman" w:cs="Times New Roman"/>
                <w:noProof/>
                <w:webHidden/>
                <w:color w:val="295A4D"/>
                <w:sz w:val="22"/>
                <w:szCs w:val="22"/>
              </w:rPr>
              <w:instrText xml:space="preserve"> PAGEREF _Toc192843080 \h </w:instrText>
            </w:r>
            <w:r w:rsidR="00E51A7E" w:rsidRPr="00143C03">
              <w:rPr>
                <w:rFonts w:ascii="Times New Roman" w:hAnsi="Times New Roman" w:cs="Times New Roman"/>
                <w:noProof/>
                <w:webHidden/>
                <w:color w:val="295A4D"/>
                <w:sz w:val="22"/>
                <w:szCs w:val="22"/>
              </w:rPr>
            </w:r>
            <w:r w:rsidR="00E51A7E" w:rsidRPr="00143C03">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36</w:t>
            </w:r>
            <w:r w:rsidR="00E51A7E" w:rsidRPr="00143C03">
              <w:rPr>
                <w:rFonts w:ascii="Times New Roman" w:hAnsi="Times New Roman" w:cs="Times New Roman"/>
                <w:noProof/>
                <w:webHidden/>
                <w:color w:val="295A4D"/>
                <w:sz w:val="22"/>
                <w:szCs w:val="22"/>
              </w:rPr>
              <w:fldChar w:fldCharType="end"/>
            </w:r>
          </w:hyperlink>
        </w:p>
        <w:p w14:paraId="78FDF731" w14:textId="2BFA7787" w:rsidR="00E51A7E" w:rsidRPr="00143C03" w:rsidRDefault="00EC5B0F" w:rsidP="00E51A7E">
          <w:pPr>
            <w:pStyle w:val="TOC1"/>
            <w:tabs>
              <w:tab w:val="left" w:pos="684"/>
              <w:tab w:val="right" w:leader="dot" w:pos="9066"/>
            </w:tabs>
            <w:spacing w:before="0"/>
            <w:rPr>
              <w:rFonts w:ascii="Times New Roman" w:eastAsiaTheme="minorEastAsia" w:hAnsi="Times New Roman" w:cs="Times New Roman"/>
              <w:noProof/>
              <w:color w:val="295A4D"/>
              <w:sz w:val="22"/>
              <w:szCs w:val="22"/>
              <w:lang w:val="hr-HR" w:eastAsia="hr-HR"/>
            </w:rPr>
          </w:pPr>
          <w:hyperlink w:anchor="_Toc192843081" w:history="1">
            <w:r w:rsidR="00E51A7E" w:rsidRPr="00143C03">
              <w:rPr>
                <w:rStyle w:val="Hyperlink"/>
                <w:rFonts w:ascii="Times New Roman" w:hAnsi="Times New Roman" w:cs="Times New Roman"/>
                <w:noProof/>
                <w:color w:val="295A4D"/>
                <w:spacing w:val="-1"/>
                <w:w w:val="99"/>
                <w:sz w:val="22"/>
                <w:szCs w:val="22"/>
              </w:rPr>
              <w:t>17.</w:t>
            </w:r>
            <w:r w:rsidR="00E51A7E" w:rsidRPr="00143C03">
              <w:rPr>
                <w:rFonts w:ascii="Times New Roman" w:eastAsiaTheme="minorEastAsia" w:hAnsi="Times New Roman" w:cs="Times New Roman"/>
                <w:noProof/>
                <w:color w:val="295A4D"/>
                <w:sz w:val="22"/>
                <w:szCs w:val="22"/>
                <w:lang w:val="hr-HR" w:eastAsia="hr-HR"/>
              </w:rPr>
              <w:tab/>
            </w:r>
            <w:r w:rsidR="00E51A7E" w:rsidRPr="00143C03">
              <w:rPr>
                <w:rStyle w:val="Hyperlink"/>
                <w:rFonts w:ascii="Times New Roman" w:hAnsi="Times New Roman" w:cs="Times New Roman"/>
                <w:noProof/>
                <w:color w:val="295A4D"/>
                <w:sz w:val="22"/>
                <w:szCs w:val="22"/>
              </w:rPr>
              <w:t>GRIEVANCE REDRESS MECHANISM</w:t>
            </w:r>
            <w:r w:rsidR="00E51A7E" w:rsidRPr="00143C03">
              <w:rPr>
                <w:rFonts w:ascii="Times New Roman" w:hAnsi="Times New Roman" w:cs="Times New Roman"/>
                <w:noProof/>
                <w:webHidden/>
                <w:color w:val="295A4D"/>
                <w:sz w:val="22"/>
                <w:szCs w:val="22"/>
              </w:rPr>
              <w:tab/>
            </w:r>
            <w:r w:rsidR="00E51A7E" w:rsidRPr="00143C03">
              <w:rPr>
                <w:rFonts w:ascii="Times New Roman" w:hAnsi="Times New Roman" w:cs="Times New Roman"/>
                <w:noProof/>
                <w:webHidden/>
                <w:color w:val="295A4D"/>
                <w:sz w:val="22"/>
                <w:szCs w:val="22"/>
              </w:rPr>
              <w:fldChar w:fldCharType="begin"/>
            </w:r>
            <w:r w:rsidR="00E51A7E" w:rsidRPr="00143C03">
              <w:rPr>
                <w:rFonts w:ascii="Times New Roman" w:hAnsi="Times New Roman" w:cs="Times New Roman"/>
                <w:noProof/>
                <w:webHidden/>
                <w:color w:val="295A4D"/>
                <w:sz w:val="22"/>
                <w:szCs w:val="22"/>
              </w:rPr>
              <w:instrText xml:space="preserve"> PAGEREF _Toc192843081 \h </w:instrText>
            </w:r>
            <w:r w:rsidR="00E51A7E" w:rsidRPr="00143C03">
              <w:rPr>
                <w:rFonts w:ascii="Times New Roman" w:hAnsi="Times New Roman" w:cs="Times New Roman"/>
                <w:noProof/>
                <w:webHidden/>
                <w:color w:val="295A4D"/>
                <w:sz w:val="22"/>
                <w:szCs w:val="22"/>
              </w:rPr>
            </w:r>
            <w:r w:rsidR="00E51A7E" w:rsidRPr="00143C03">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37</w:t>
            </w:r>
            <w:r w:rsidR="00E51A7E" w:rsidRPr="00143C03">
              <w:rPr>
                <w:rFonts w:ascii="Times New Roman" w:hAnsi="Times New Roman" w:cs="Times New Roman"/>
                <w:noProof/>
                <w:webHidden/>
                <w:color w:val="295A4D"/>
                <w:sz w:val="22"/>
                <w:szCs w:val="22"/>
              </w:rPr>
              <w:fldChar w:fldCharType="end"/>
            </w:r>
          </w:hyperlink>
        </w:p>
        <w:p w14:paraId="42011494" w14:textId="16072CCF" w:rsidR="00E51A7E" w:rsidRPr="00143C03" w:rsidRDefault="00EC5B0F" w:rsidP="00E51A7E">
          <w:pPr>
            <w:pStyle w:val="TOC1"/>
            <w:tabs>
              <w:tab w:val="left" w:pos="684"/>
              <w:tab w:val="right" w:leader="dot" w:pos="9066"/>
            </w:tabs>
            <w:spacing w:before="0"/>
            <w:rPr>
              <w:rFonts w:ascii="Times New Roman" w:eastAsiaTheme="minorEastAsia" w:hAnsi="Times New Roman" w:cs="Times New Roman"/>
              <w:noProof/>
              <w:sz w:val="22"/>
              <w:szCs w:val="22"/>
              <w:lang w:val="hr-HR" w:eastAsia="hr-HR"/>
            </w:rPr>
          </w:pPr>
          <w:hyperlink w:anchor="_Toc192843082" w:history="1">
            <w:r w:rsidR="00E51A7E" w:rsidRPr="00143C03">
              <w:rPr>
                <w:rStyle w:val="Hyperlink"/>
                <w:rFonts w:ascii="Times New Roman" w:hAnsi="Times New Roman" w:cs="Times New Roman"/>
                <w:noProof/>
                <w:color w:val="295A4D"/>
                <w:spacing w:val="-1"/>
                <w:w w:val="99"/>
                <w:sz w:val="22"/>
                <w:szCs w:val="22"/>
              </w:rPr>
              <w:t>18.</w:t>
            </w:r>
            <w:r w:rsidR="00E51A7E" w:rsidRPr="00143C03">
              <w:rPr>
                <w:rFonts w:ascii="Times New Roman" w:eastAsiaTheme="minorEastAsia" w:hAnsi="Times New Roman" w:cs="Times New Roman"/>
                <w:noProof/>
                <w:color w:val="295A4D"/>
                <w:sz w:val="22"/>
                <w:szCs w:val="22"/>
                <w:lang w:val="hr-HR" w:eastAsia="hr-HR"/>
              </w:rPr>
              <w:tab/>
            </w:r>
            <w:r w:rsidR="00E51A7E" w:rsidRPr="00143C03">
              <w:rPr>
                <w:rStyle w:val="Hyperlink"/>
                <w:rFonts w:ascii="Times New Roman" w:hAnsi="Times New Roman" w:cs="Times New Roman"/>
                <w:noProof/>
                <w:color w:val="295A4D"/>
                <w:sz w:val="22"/>
                <w:szCs w:val="22"/>
              </w:rPr>
              <w:t>LIST OF ANNEXES</w:t>
            </w:r>
            <w:r w:rsidR="00E51A7E" w:rsidRPr="00143C03">
              <w:rPr>
                <w:rFonts w:ascii="Times New Roman" w:hAnsi="Times New Roman" w:cs="Times New Roman"/>
                <w:noProof/>
                <w:webHidden/>
                <w:color w:val="295A4D"/>
                <w:sz w:val="22"/>
                <w:szCs w:val="22"/>
              </w:rPr>
              <w:tab/>
            </w:r>
            <w:r w:rsidR="00E51A7E" w:rsidRPr="00143C03">
              <w:rPr>
                <w:rFonts w:ascii="Times New Roman" w:hAnsi="Times New Roman" w:cs="Times New Roman"/>
                <w:noProof/>
                <w:webHidden/>
                <w:color w:val="295A4D"/>
                <w:sz w:val="22"/>
                <w:szCs w:val="22"/>
              </w:rPr>
              <w:fldChar w:fldCharType="begin"/>
            </w:r>
            <w:r w:rsidR="00E51A7E" w:rsidRPr="00143C03">
              <w:rPr>
                <w:rFonts w:ascii="Times New Roman" w:hAnsi="Times New Roman" w:cs="Times New Roman"/>
                <w:noProof/>
                <w:webHidden/>
                <w:color w:val="295A4D"/>
                <w:sz w:val="22"/>
                <w:szCs w:val="22"/>
              </w:rPr>
              <w:instrText xml:space="preserve"> PAGEREF _Toc192843082 \h </w:instrText>
            </w:r>
            <w:r w:rsidR="00E51A7E" w:rsidRPr="00143C03">
              <w:rPr>
                <w:rFonts w:ascii="Times New Roman" w:hAnsi="Times New Roman" w:cs="Times New Roman"/>
                <w:noProof/>
                <w:webHidden/>
                <w:color w:val="295A4D"/>
                <w:sz w:val="22"/>
                <w:szCs w:val="22"/>
              </w:rPr>
            </w:r>
            <w:r w:rsidR="00E51A7E" w:rsidRPr="00143C03">
              <w:rPr>
                <w:rFonts w:ascii="Times New Roman" w:hAnsi="Times New Roman" w:cs="Times New Roman"/>
                <w:noProof/>
                <w:webHidden/>
                <w:color w:val="295A4D"/>
                <w:sz w:val="22"/>
                <w:szCs w:val="22"/>
              </w:rPr>
              <w:fldChar w:fldCharType="separate"/>
            </w:r>
            <w:r>
              <w:rPr>
                <w:rFonts w:ascii="Times New Roman" w:hAnsi="Times New Roman" w:cs="Times New Roman"/>
                <w:noProof/>
                <w:webHidden/>
                <w:color w:val="295A4D"/>
                <w:sz w:val="22"/>
                <w:szCs w:val="22"/>
              </w:rPr>
              <w:t>37</w:t>
            </w:r>
            <w:r w:rsidR="00E51A7E" w:rsidRPr="00143C03">
              <w:rPr>
                <w:rFonts w:ascii="Times New Roman" w:hAnsi="Times New Roman" w:cs="Times New Roman"/>
                <w:noProof/>
                <w:webHidden/>
                <w:color w:val="295A4D"/>
                <w:sz w:val="22"/>
                <w:szCs w:val="22"/>
              </w:rPr>
              <w:fldChar w:fldCharType="end"/>
            </w:r>
          </w:hyperlink>
        </w:p>
        <w:p w14:paraId="36F2A287" w14:textId="61FDA4F4" w:rsidR="00EA0002" w:rsidRPr="00143C03" w:rsidRDefault="00EA0002" w:rsidP="00F12428">
          <w:pPr>
            <w:spacing w:line="276" w:lineRule="auto"/>
            <w:rPr>
              <w:rFonts w:ascii="Times New Roman" w:hAnsi="Times New Roman" w:cs="Times New Roman"/>
            </w:rPr>
          </w:pPr>
          <w:r w:rsidRPr="00143C03">
            <w:rPr>
              <w:rFonts w:ascii="Times New Roman" w:hAnsi="Times New Roman" w:cs="Times New Roman"/>
              <w:b/>
              <w:bCs/>
              <w:noProof/>
            </w:rPr>
            <w:fldChar w:fldCharType="end"/>
          </w:r>
        </w:p>
      </w:sdtContent>
    </w:sdt>
    <w:p w14:paraId="1551E7EB" w14:textId="77777777" w:rsidR="00EA0002" w:rsidRPr="00143C03" w:rsidRDefault="00EA0002" w:rsidP="00F12428">
      <w:pPr>
        <w:spacing w:line="276" w:lineRule="auto"/>
        <w:ind w:left="2" w:right="2"/>
        <w:jc w:val="center"/>
        <w:rPr>
          <w:rFonts w:ascii="Times New Roman" w:hAnsi="Times New Roman" w:cs="Times New Roman"/>
          <w:b/>
        </w:rPr>
      </w:pPr>
    </w:p>
    <w:p w14:paraId="023AD1CE" w14:textId="77777777" w:rsidR="00090F79" w:rsidRPr="00143C03" w:rsidRDefault="00090F79" w:rsidP="00F12428">
      <w:pPr>
        <w:pStyle w:val="BodyText"/>
        <w:spacing w:line="276" w:lineRule="auto"/>
        <w:rPr>
          <w:rFonts w:ascii="Times New Roman" w:hAnsi="Times New Roman" w:cs="Times New Roman"/>
          <w:b/>
          <w:sz w:val="18"/>
        </w:rPr>
      </w:pPr>
    </w:p>
    <w:p w14:paraId="258F7E7D" w14:textId="77777777" w:rsidR="00EA0002" w:rsidRPr="00143C03" w:rsidRDefault="00EA0002" w:rsidP="00F12428">
      <w:pPr>
        <w:pStyle w:val="BodyText"/>
        <w:spacing w:line="276" w:lineRule="auto"/>
        <w:rPr>
          <w:rFonts w:ascii="Times New Roman" w:hAnsi="Times New Roman" w:cs="Times New Roman"/>
          <w:b/>
          <w:sz w:val="18"/>
        </w:rPr>
      </w:pPr>
    </w:p>
    <w:p w14:paraId="0CF4532A" w14:textId="77777777" w:rsidR="001042D9" w:rsidRPr="00143C03" w:rsidRDefault="001042D9" w:rsidP="007760A4">
      <w:pPr>
        <w:widowControl/>
        <w:autoSpaceDE/>
        <w:autoSpaceDN/>
        <w:spacing w:line="276" w:lineRule="auto"/>
        <w:rPr>
          <w:rFonts w:ascii="Times New Roman" w:hAnsi="Times New Roman" w:cs="Times New Roman"/>
          <w:b/>
          <w:sz w:val="18"/>
        </w:rPr>
        <w:sectPr w:rsidR="001042D9" w:rsidRPr="00143C03" w:rsidSect="006466E2">
          <w:headerReference w:type="default" r:id="rId17"/>
          <w:footerReference w:type="even" r:id="rId18"/>
          <w:footerReference w:type="default" r:id="rId19"/>
          <w:footerReference w:type="first" r:id="rId20"/>
          <w:pgSz w:w="11910" w:h="16840"/>
          <w:pgMar w:top="1417" w:right="1417" w:bottom="1417" w:left="1417" w:header="849" w:footer="737" w:gutter="0"/>
          <w:cols w:space="720"/>
          <w:docGrid w:linePitch="299"/>
        </w:sectPr>
      </w:pPr>
    </w:p>
    <w:p w14:paraId="14271CE5" w14:textId="27F0CD76" w:rsidR="0060182D" w:rsidRPr="00143C03" w:rsidRDefault="0060182D" w:rsidP="00F12428">
      <w:pPr>
        <w:pStyle w:val="Heading1"/>
        <w:numPr>
          <w:ilvl w:val="0"/>
          <w:numId w:val="0"/>
        </w:numPr>
        <w:rPr>
          <w:rFonts w:ascii="Times New Roman" w:hAnsi="Times New Roman" w:cs="Times New Roman"/>
        </w:rPr>
      </w:pPr>
      <w:bookmarkStart w:id="1" w:name="_Toc192843051"/>
      <w:r w:rsidRPr="00143C03">
        <w:rPr>
          <w:rFonts w:ascii="Times New Roman" w:hAnsi="Times New Roman" w:cs="Times New Roman"/>
        </w:rPr>
        <w:lastRenderedPageBreak/>
        <w:t>Abbreviations and Acronyms</w:t>
      </w:r>
      <w:bookmarkEnd w:id="1"/>
    </w:p>
    <w:p w14:paraId="3B8C3E3B" w14:textId="77777777" w:rsidR="0060182D" w:rsidRPr="00143C03" w:rsidRDefault="0060182D" w:rsidP="00F12428">
      <w:pPr>
        <w:spacing w:line="276" w:lineRule="auto"/>
        <w:rPr>
          <w:rFonts w:ascii="Times New Roman" w:eastAsia="Carlito" w:hAnsi="Times New Roman" w:cs="Times New Roman"/>
        </w:rPr>
      </w:pPr>
    </w:p>
    <w:tbl>
      <w:tblPr>
        <w:tblStyle w:val="GridTable5Dark-Accent31"/>
        <w:tblpPr w:leftFromText="180" w:rightFromText="180" w:vertAnchor="text" w:tblpY="1"/>
        <w:tblW w:w="9067"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80" w:firstRow="0" w:lastRow="0" w:firstColumn="1" w:lastColumn="0" w:noHBand="0" w:noVBand="1"/>
      </w:tblPr>
      <w:tblGrid>
        <w:gridCol w:w="1980"/>
        <w:gridCol w:w="7087"/>
      </w:tblGrid>
      <w:tr w:rsidR="008F0628" w:rsidRPr="00143C03" w14:paraId="7BD57BA3" w14:textId="77777777" w:rsidTr="00847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left w:val="none" w:sz="0" w:space="0" w:color="auto"/>
            </w:tcBorders>
            <w:shd w:val="clear" w:color="auto" w:fill="E9F1EF"/>
          </w:tcPr>
          <w:p w14:paraId="0E3C2A63" w14:textId="77777777" w:rsidR="008F0628" w:rsidRPr="00143C03" w:rsidRDefault="008F0628" w:rsidP="008F0628">
            <w:pPr>
              <w:spacing w:line="276" w:lineRule="auto"/>
              <w:rPr>
                <w:rFonts w:ascii="Times New Roman" w:eastAsia="Carlito" w:hAnsi="Times New Roman" w:cs="Times New Roman"/>
                <w:color w:val="295A4D"/>
                <w:sz w:val="20"/>
                <w:szCs w:val="20"/>
              </w:rPr>
            </w:pPr>
            <w:r w:rsidRPr="00143C03">
              <w:rPr>
                <w:rFonts w:ascii="Times New Roman" w:eastAsia="Carlito" w:hAnsi="Times New Roman" w:cs="Times New Roman"/>
                <w:color w:val="295A4D"/>
                <w:sz w:val="20"/>
                <w:szCs w:val="20"/>
              </w:rPr>
              <w:t>AWU</w:t>
            </w:r>
          </w:p>
        </w:tc>
        <w:tc>
          <w:tcPr>
            <w:tcW w:w="7087" w:type="dxa"/>
            <w:shd w:val="clear" w:color="auto" w:fill="auto"/>
          </w:tcPr>
          <w:p w14:paraId="3532E059" w14:textId="77777777" w:rsidR="008F0628" w:rsidRPr="00143C03" w:rsidRDefault="008F0628" w:rsidP="008F06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 xml:space="preserve">annual work units </w:t>
            </w:r>
          </w:p>
        </w:tc>
      </w:tr>
      <w:tr w:rsidR="008F0628" w:rsidRPr="00143C03" w14:paraId="769194E6" w14:textId="77777777" w:rsidTr="0084761E">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47F51D17" w14:textId="77777777" w:rsidR="008F0628" w:rsidRPr="00143C03" w:rsidRDefault="008F0628" w:rsidP="008F0628">
            <w:pPr>
              <w:spacing w:line="276" w:lineRule="auto"/>
              <w:rPr>
                <w:rFonts w:ascii="Times New Roman" w:eastAsia="Carlito" w:hAnsi="Times New Roman" w:cs="Times New Roman"/>
                <w:color w:val="295A4D"/>
                <w:sz w:val="20"/>
                <w:szCs w:val="20"/>
              </w:rPr>
            </w:pPr>
            <w:r w:rsidRPr="00143C03">
              <w:rPr>
                <w:rFonts w:ascii="Times New Roman" w:eastAsia="Carlito" w:hAnsi="Times New Roman" w:cs="Times New Roman"/>
                <w:color w:val="295A4D"/>
                <w:sz w:val="20"/>
                <w:szCs w:val="20"/>
              </w:rPr>
              <w:t>CSF</w:t>
            </w:r>
          </w:p>
        </w:tc>
        <w:tc>
          <w:tcPr>
            <w:tcW w:w="7087" w:type="dxa"/>
            <w:shd w:val="clear" w:color="auto" w:fill="auto"/>
          </w:tcPr>
          <w:p w14:paraId="2169E562" w14:textId="77777777" w:rsidR="008F0628" w:rsidRPr="00143C03" w:rsidRDefault="008F0628" w:rsidP="008F062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Croatian Science Foundation</w:t>
            </w:r>
          </w:p>
        </w:tc>
      </w:tr>
      <w:tr w:rsidR="008F0628" w:rsidRPr="00143C03" w14:paraId="037B1219" w14:textId="77777777" w:rsidTr="00847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4A0A3384" w14:textId="77777777" w:rsidR="008F0628" w:rsidRPr="00143C03" w:rsidRDefault="008F0628" w:rsidP="008F0628">
            <w:pPr>
              <w:spacing w:line="276" w:lineRule="auto"/>
              <w:rPr>
                <w:rFonts w:ascii="Times New Roman" w:eastAsia="Carlito" w:hAnsi="Times New Roman" w:cs="Times New Roman"/>
                <w:color w:val="295A4D"/>
                <w:sz w:val="20"/>
                <w:szCs w:val="20"/>
              </w:rPr>
            </w:pPr>
            <w:r w:rsidRPr="00143C03">
              <w:rPr>
                <w:rFonts w:ascii="Times New Roman" w:eastAsia="Carlito" w:hAnsi="Times New Roman" w:cs="Times New Roman"/>
                <w:color w:val="295A4D"/>
                <w:sz w:val="20"/>
                <w:szCs w:val="20"/>
              </w:rPr>
              <w:t>DIGIT</w:t>
            </w:r>
          </w:p>
        </w:tc>
        <w:tc>
          <w:tcPr>
            <w:tcW w:w="7087" w:type="dxa"/>
            <w:shd w:val="clear" w:color="auto" w:fill="auto"/>
          </w:tcPr>
          <w:p w14:paraId="04672174" w14:textId="77777777" w:rsidR="008F0628" w:rsidRPr="00143C03" w:rsidRDefault="008F0628" w:rsidP="008F06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Digital, Innovation, and Green Technology Project</w:t>
            </w:r>
          </w:p>
        </w:tc>
      </w:tr>
      <w:tr w:rsidR="008F0628" w:rsidRPr="00143C03" w14:paraId="3743D744" w14:textId="77777777" w:rsidTr="0084761E">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2371E9FA" w14:textId="77777777" w:rsidR="008F0628" w:rsidRPr="00143C03" w:rsidRDefault="008F0628" w:rsidP="008F0628">
            <w:pPr>
              <w:spacing w:line="276" w:lineRule="auto"/>
              <w:rPr>
                <w:rFonts w:ascii="Times New Roman" w:eastAsia="Carlito" w:hAnsi="Times New Roman" w:cs="Times New Roman"/>
                <w:color w:val="295A4D"/>
                <w:sz w:val="20"/>
                <w:szCs w:val="20"/>
              </w:rPr>
            </w:pPr>
            <w:r w:rsidRPr="00143C03">
              <w:rPr>
                <w:rFonts w:ascii="Times New Roman" w:eastAsia="Carlito" w:hAnsi="Times New Roman" w:cs="Times New Roman"/>
                <w:color w:val="295A4D"/>
                <w:sz w:val="20"/>
                <w:szCs w:val="20"/>
              </w:rPr>
              <w:t>E&amp;S</w:t>
            </w:r>
          </w:p>
        </w:tc>
        <w:tc>
          <w:tcPr>
            <w:tcW w:w="7087" w:type="dxa"/>
            <w:shd w:val="clear" w:color="auto" w:fill="auto"/>
          </w:tcPr>
          <w:p w14:paraId="6429EBB1" w14:textId="77777777" w:rsidR="008F0628" w:rsidRPr="00143C03" w:rsidRDefault="008F0628" w:rsidP="008F062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 xml:space="preserve">environmental and social </w:t>
            </w:r>
          </w:p>
        </w:tc>
      </w:tr>
      <w:tr w:rsidR="008F0628" w:rsidRPr="00143C03" w14:paraId="387CF898" w14:textId="77777777" w:rsidTr="00847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40A6301B" w14:textId="77777777" w:rsidR="008F0628" w:rsidRPr="00143C03" w:rsidRDefault="008F0628" w:rsidP="008F0628">
            <w:pPr>
              <w:spacing w:line="276" w:lineRule="auto"/>
              <w:rPr>
                <w:rFonts w:ascii="Times New Roman" w:eastAsia="Carlito" w:hAnsi="Times New Roman" w:cs="Times New Roman"/>
                <w:color w:val="295A4D"/>
                <w:sz w:val="20"/>
                <w:szCs w:val="20"/>
              </w:rPr>
            </w:pPr>
            <w:r w:rsidRPr="00143C03">
              <w:rPr>
                <w:rFonts w:ascii="Times New Roman" w:eastAsia="Carlito" w:hAnsi="Times New Roman" w:cs="Times New Roman"/>
                <w:color w:val="295A4D"/>
                <w:sz w:val="20"/>
                <w:szCs w:val="20"/>
              </w:rPr>
              <w:t>EPO</w:t>
            </w:r>
          </w:p>
        </w:tc>
        <w:tc>
          <w:tcPr>
            <w:tcW w:w="7087" w:type="dxa"/>
            <w:shd w:val="clear" w:color="auto" w:fill="auto"/>
          </w:tcPr>
          <w:p w14:paraId="429064EF" w14:textId="77777777" w:rsidR="008F0628" w:rsidRPr="00143C03" w:rsidRDefault="008F0628" w:rsidP="008F06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European Patent Office</w:t>
            </w:r>
          </w:p>
        </w:tc>
      </w:tr>
      <w:tr w:rsidR="002F5965" w:rsidRPr="00143C03" w14:paraId="158356E7" w14:textId="77777777" w:rsidTr="0084761E">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4E59B078" w14:textId="4ABFDE91" w:rsidR="002F5965" w:rsidRPr="00143C03" w:rsidRDefault="002F5965" w:rsidP="008F0628">
            <w:pPr>
              <w:spacing w:line="276" w:lineRule="auto"/>
              <w:rPr>
                <w:rFonts w:ascii="Times New Roman" w:eastAsia="Carlito" w:hAnsi="Times New Roman" w:cs="Times New Roman"/>
                <w:color w:val="295A4D"/>
                <w:sz w:val="20"/>
                <w:szCs w:val="20"/>
              </w:rPr>
            </w:pPr>
            <w:r w:rsidRPr="00143C03">
              <w:rPr>
                <w:rFonts w:ascii="Times New Roman" w:eastAsia="Carlito" w:hAnsi="Times New Roman" w:cs="Times New Roman"/>
                <w:color w:val="295A4D"/>
                <w:sz w:val="20"/>
                <w:szCs w:val="20"/>
              </w:rPr>
              <w:t>ESCOP</w:t>
            </w:r>
          </w:p>
        </w:tc>
        <w:tc>
          <w:tcPr>
            <w:tcW w:w="7087" w:type="dxa"/>
            <w:shd w:val="clear" w:color="auto" w:fill="auto"/>
          </w:tcPr>
          <w:p w14:paraId="61D3CD99" w14:textId="335D99BF" w:rsidR="002F5965" w:rsidRPr="00143C03" w:rsidRDefault="002F5965" w:rsidP="008F062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Environmental and Social Code of Practice</w:t>
            </w:r>
          </w:p>
        </w:tc>
      </w:tr>
      <w:tr w:rsidR="008F0628" w:rsidRPr="00143C03" w14:paraId="6A8BA47E" w14:textId="77777777" w:rsidTr="00847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2D59BBE8" w14:textId="77777777" w:rsidR="008F0628" w:rsidRPr="00143C03" w:rsidRDefault="008F0628" w:rsidP="008F0628">
            <w:pPr>
              <w:spacing w:line="276" w:lineRule="auto"/>
              <w:rPr>
                <w:rFonts w:ascii="Times New Roman" w:eastAsia="Carlito" w:hAnsi="Times New Roman" w:cs="Times New Roman"/>
                <w:color w:val="295A4D"/>
                <w:sz w:val="20"/>
                <w:szCs w:val="20"/>
              </w:rPr>
            </w:pPr>
            <w:r w:rsidRPr="00143C03">
              <w:rPr>
                <w:rFonts w:ascii="Times New Roman" w:eastAsia="Carlito" w:hAnsi="Times New Roman" w:cs="Times New Roman"/>
                <w:color w:val="295A4D"/>
                <w:sz w:val="20"/>
                <w:szCs w:val="20"/>
              </w:rPr>
              <w:t>ESMF</w:t>
            </w:r>
          </w:p>
        </w:tc>
        <w:tc>
          <w:tcPr>
            <w:tcW w:w="7087" w:type="dxa"/>
            <w:shd w:val="clear" w:color="auto" w:fill="auto"/>
          </w:tcPr>
          <w:p w14:paraId="668A8134" w14:textId="77777777" w:rsidR="008F0628" w:rsidRPr="00143C03" w:rsidRDefault="008F0628" w:rsidP="008F06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Environmental and Social Management Framework</w:t>
            </w:r>
          </w:p>
        </w:tc>
      </w:tr>
      <w:tr w:rsidR="002F5965" w:rsidRPr="00143C03" w14:paraId="1B3252E6" w14:textId="77777777" w:rsidTr="0084761E">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3F8A4FD7" w14:textId="0B803327" w:rsidR="002F5965" w:rsidRPr="00143C03" w:rsidRDefault="002F5965" w:rsidP="008F0628">
            <w:pPr>
              <w:spacing w:line="276" w:lineRule="auto"/>
              <w:rPr>
                <w:rFonts w:ascii="Times New Roman" w:eastAsia="Carlito" w:hAnsi="Times New Roman" w:cs="Times New Roman"/>
                <w:color w:val="295A4D"/>
                <w:sz w:val="20"/>
                <w:szCs w:val="20"/>
              </w:rPr>
            </w:pPr>
            <w:r w:rsidRPr="00143C03">
              <w:rPr>
                <w:rFonts w:ascii="Times New Roman" w:eastAsia="Carlito" w:hAnsi="Times New Roman" w:cs="Times New Roman"/>
                <w:color w:val="295A4D"/>
                <w:sz w:val="20"/>
                <w:szCs w:val="20"/>
              </w:rPr>
              <w:t>ESMP</w:t>
            </w:r>
          </w:p>
        </w:tc>
        <w:tc>
          <w:tcPr>
            <w:tcW w:w="7087" w:type="dxa"/>
            <w:shd w:val="clear" w:color="auto" w:fill="auto"/>
          </w:tcPr>
          <w:p w14:paraId="3825BF8D" w14:textId="290B08FB" w:rsidR="002F5965" w:rsidRPr="00143C03" w:rsidRDefault="002F5965" w:rsidP="008F062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Environmental and Social Management Plan</w:t>
            </w:r>
          </w:p>
        </w:tc>
      </w:tr>
      <w:tr w:rsidR="008F0628" w:rsidRPr="00143C03" w14:paraId="13B33A57" w14:textId="77777777" w:rsidTr="00847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0A32789A" w14:textId="77777777" w:rsidR="008F0628" w:rsidRPr="00143C03" w:rsidRDefault="008F0628" w:rsidP="008F0628">
            <w:pPr>
              <w:spacing w:line="276" w:lineRule="auto"/>
              <w:rPr>
                <w:rFonts w:ascii="Times New Roman" w:eastAsia="Carlito" w:hAnsi="Times New Roman" w:cs="Times New Roman"/>
                <w:color w:val="295A4D"/>
                <w:sz w:val="20"/>
                <w:szCs w:val="20"/>
              </w:rPr>
            </w:pPr>
            <w:r w:rsidRPr="00143C03">
              <w:rPr>
                <w:rFonts w:ascii="Times New Roman" w:eastAsia="Carlito" w:hAnsi="Times New Roman" w:cs="Times New Roman"/>
                <w:color w:val="295A4D"/>
                <w:sz w:val="20"/>
                <w:szCs w:val="20"/>
              </w:rPr>
              <w:t>ESSQ</w:t>
            </w:r>
          </w:p>
        </w:tc>
        <w:tc>
          <w:tcPr>
            <w:tcW w:w="7087" w:type="dxa"/>
            <w:shd w:val="clear" w:color="auto" w:fill="auto"/>
          </w:tcPr>
          <w:p w14:paraId="4D4964F7" w14:textId="77777777" w:rsidR="008F0628" w:rsidRPr="00143C03" w:rsidRDefault="008F0628" w:rsidP="008F06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Environmental and Social Screening Questionnaire</w:t>
            </w:r>
          </w:p>
        </w:tc>
      </w:tr>
      <w:tr w:rsidR="008F0628" w:rsidRPr="00143C03" w14:paraId="6C9DEB2C" w14:textId="77777777" w:rsidTr="0084761E">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5DD1D094" w14:textId="77777777" w:rsidR="008F0628" w:rsidRPr="00143C03" w:rsidRDefault="008F0628" w:rsidP="008F0628">
            <w:pPr>
              <w:spacing w:line="276" w:lineRule="auto"/>
              <w:rPr>
                <w:rFonts w:ascii="Times New Roman" w:eastAsia="Carlito" w:hAnsi="Times New Roman" w:cs="Times New Roman"/>
                <w:color w:val="295A4D"/>
                <w:sz w:val="20"/>
                <w:szCs w:val="20"/>
              </w:rPr>
            </w:pPr>
            <w:r w:rsidRPr="00143C03">
              <w:rPr>
                <w:rFonts w:ascii="Times New Roman" w:eastAsia="Carlito" w:hAnsi="Times New Roman" w:cs="Times New Roman"/>
                <w:color w:val="295A4D"/>
                <w:sz w:val="20"/>
                <w:szCs w:val="20"/>
              </w:rPr>
              <w:t>EU</w:t>
            </w:r>
          </w:p>
        </w:tc>
        <w:tc>
          <w:tcPr>
            <w:tcW w:w="7087" w:type="dxa"/>
            <w:shd w:val="clear" w:color="auto" w:fill="auto"/>
          </w:tcPr>
          <w:p w14:paraId="553BA7B7" w14:textId="77777777" w:rsidR="008F0628" w:rsidRPr="00143C03" w:rsidRDefault="008F0628" w:rsidP="008F062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European Union</w:t>
            </w:r>
          </w:p>
        </w:tc>
      </w:tr>
      <w:tr w:rsidR="008F0628" w:rsidRPr="00143C03" w14:paraId="09EF5194" w14:textId="77777777" w:rsidTr="00847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0153F312" w14:textId="77777777" w:rsidR="008F0628" w:rsidRPr="00143C03" w:rsidRDefault="008F0628" w:rsidP="008F0628">
            <w:pPr>
              <w:spacing w:line="276" w:lineRule="auto"/>
              <w:rPr>
                <w:rFonts w:ascii="Times New Roman" w:eastAsia="Carlito" w:hAnsi="Times New Roman" w:cs="Times New Roman"/>
                <w:color w:val="295A4D"/>
                <w:sz w:val="20"/>
                <w:szCs w:val="20"/>
              </w:rPr>
            </w:pPr>
            <w:r w:rsidRPr="00143C03">
              <w:rPr>
                <w:rFonts w:ascii="Times New Roman" w:eastAsia="Carlito" w:hAnsi="Times New Roman" w:cs="Times New Roman"/>
                <w:color w:val="295A4D"/>
                <w:sz w:val="20"/>
                <w:szCs w:val="20"/>
              </w:rPr>
              <w:t>EUR</w:t>
            </w:r>
          </w:p>
        </w:tc>
        <w:tc>
          <w:tcPr>
            <w:tcW w:w="7087" w:type="dxa"/>
            <w:shd w:val="clear" w:color="auto" w:fill="auto"/>
          </w:tcPr>
          <w:p w14:paraId="0CA0A53A" w14:textId="77777777" w:rsidR="008F0628" w:rsidRPr="00143C03" w:rsidRDefault="008F0628" w:rsidP="008F06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euro (currency)</w:t>
            </w:r>
          </w:p>
        </w:tc>
      </w:tr>
      <w:tr w:rsidR="008F0628" w:rsidRPr="00143C03" w14:paraId="057F2AC5" w14:textId="77777777" w:rsidTr="0084761E">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3D195FE3" w14:textId="77777777" w:rsidR="008F0628" w:rsidRPr="00143C03" w:rsidRDefault="008F0628" w:rsidP="008F0628">
            <w:pPr>
              <w:spacing w:line="276" w:lineRule="auto"/>
              <w:rPr>
                <w:rFonts w:ascii="Times New Roman" w:eastAsia="Carlito" w:hAnsi="Times New Roman" w:cs="Times New Roman"/>
                <w:color w:val="295A4D"/>
                <w:sz w:val="20"/>
                <w:szCs w:val="20"/>
              </w:rPr>
            </w:pPr>
            <w:r w:rsidRPr="00143C03">
              <w:rPr>
                <w:rFonts w:ascii="Times New Roman" w:eastAsia="Carlito" w:hAnsi="Times New Roman" w:cs="Times New Roman"/>
                <w:color w:val="295A4D"/>
                <w:sz w:val="20"/>
                <w:szCs w:val="20"/>
              </w:rPr>
              <w:t>FAQ</w:t>
            </w:r>
          </w:p>
        </w:tc>
        <w:tc>
          <w:tcPr>
            <w:tcW w:w="7087" w:type="dxa"/>
            <w:shd w:val="clear" w:color="auto" w:fill="auto"/>
          </w:tcPr>
          <w:p w14:paraId="118063BE" w14:textId="77777777" w:rsidR="008F0628" w:rsidRPr="00143C03" w:rsidRDefault="008F0628" w:rsidP="008F062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frequently asked questions</w:t>
            </w:r>
          </w:p>
        </w:tc>
      </w:tr>
      <w:tr w:rsidR="008F0628" w:rsidRPr="00143C03" w14:paraId="47CF50EB" w14:textId="77777777" w:rsidTr="00847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7A988AA0" w14:textId="77777777" w:rsidR="008F0628" w:rsidRPr="00143C03" w:rsidRDefault="008F0628" w:rsidP="008F0628">
            <w:pPr>
              <w:spacing w:line="276" w:lineRule="auto"/>
              <w:rPr>
                <w:rFonts w:ascii="Times New Roman" w:eastAsia="Carlito" w:hAnsi="Times New Roman" w:cs="Times New Roman"/>
                <w:color w:val="295A4D"/>
                <w:sz w:val="20"/>
                <w:szCs w:val="20"/>
              </w:rPr>
            </w:pPr>
            <w:r w:rsidRPr="00143C03">
              <w:rPr>
                <w:rFonts w:ascii="Times New Roman" w:eastAsia="Carlito" w:hAnsi="Times New Roman" w:cs="Times New Roman"/>
                <w:color w:val="295A4D"/>
                <w:sz w:val="20"/>
                <w:szCs w:val="20"/>
              </w:rPr>
              <w:t>FTE</w:t>
            </w:r>
          </w:p>
        </w:tc>
        <w:tc>
          <w:tcPr>
            <w:tcW w:w="7087" w:type="dxa"/>
            <w:shd w:val="clear" w:color="auto" w:fill="auto"/>
          </w:tcPr>
          <w:p w14:paraId="490B0BC5" w14:textId="77777777" w:rsidR="008F0628" w:rsidRPr="00143C03" w:rsidRDefault="008F0628" w:rsidP="008F06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full-time equivalent</w:t>
            </w:r>
          </w:p>
        </w:tc>
      </w:tr>
      <w:tr w:rsidR="008F0628" w:rsidRPr="00143C03" w14:paraId="1D0AEF36" w14:textId="77777777" w:rsidTr="0084761E">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776024BB" w14:textId="77777777" w:rsidR="008F0628" w:rsidRPr="00143C03" w:rsidRDefault="008F0628" w:rsidP="008F0628">
            <w:pPr>
              <w:spacing w:line="276" w:lineRule="auto"/>
              <w:rPr>
                <w:rFonts w:ascii="Times New Roman" w:eastAsia="Carlito" w:hAnsi="Times New Roman" w:cs="Times New Roman"/>
                <w:color w:val="295A4D"/>
                <w:sz w:val="20"/>
                <w:szCs w:val="20"/>
              </w:rPr>
            </w:pPr>
            <w:r w:rsidRPr="00143C03">
              <w:rPr>
                <w:rFonts w:ascii="Times New Roman" w:eastAsia="Carlito" w:hAnsi="Times New Roman" w:cs="Times New Roman"/>
                <w:color w:val="295A4D"/>
                <w:sz w:val="20"/>
                <w:szCs w:val="20"/>
              </w:rPr>
              <w:t>GDPR</w:t>
            </w:r>
          </w:p>
        </w:tc>
        <w:tc>
          <w:tcPr>
            <w:tcW w:w="7087" w:type="dxa"/>
            <w:shd w:val="clear" w:color="auto" w:fill="auto"/>
          </w:tcPr>
          <w:p w14:paraId="3E6E0036" w14:textId="77777777" w:rsidR="008F0628" w:rsidRPr="00143C03" w:rsidRDefault="008F0628" w:rsidP="008F062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General Data Protection Regulation</w:t>
            </w:r>
          </w:p>
        </w:tc>
      </w:tr>
      <w:tr w:rsidR="008F0628" w:rsidRPr="00143C03" w14:paraId="1084F4CE" w14:textId="77777777" w:rsidTr="00847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4787AB0E" w14:textId="77777777" w:rsidR="008F0628" w:rsidRPr="00143C03" w:rsidRDefault="008F0628" w:rsidP="008F0628">
            <w:pPr>
              <w:spacing w:line="276" w:lineRule="auto"/>
              <w:rPr>
                <w:rFonts w:ascii="Times New Roman" w:eastAsia="Carlito" w:hAnsi="Times New Roman" w:cs="Times New Roman"/>
                <w:color w:val="295A4D"/>
                <w:sz w:val="20"/>
                <w:szCs w:val="20"/>
              </w:rPr>
            </w:pPr>
            <w:r w:rsidRPr="00143C03">
              <w:rPr>
                <w:rFonts w:ascii="Times New Roman" w:eastAsia="Carlito" w:hAnsi="Times New Roman" w:cs="Times New Roman"/>
                <w:color w:val="295A4D"/>
                <w:sz w:val="20"/>
                <w:szCs w:val="20"/>
              </w:rPr>
              <w:t xml:space="preserve">GOM </w:t>
            </w:r>
          </w:p>
        </w:tc>
        <w:tc>
          <w:tcPr>
            <w:tcW w:w="7087" w:type="dxa"/>
            <w:shd w:val="clear" w:color="auto" w:fill="auto"/>
          </w:tcPr>
          <w:p w14:paraId="3ABA1A05" w14:textId="77777777" w:rsidR="008F0628" w:rsidRPr="00143C03" w:rsidRDefault="008F0628" w:rsidP="008F06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Grants Operations Manual</w:t>
            </w:r>
          </w:p>
        </w:tc>
      </w:tr>
      <w:tr w:rsidR="00614E49" w:rsidRPr="00143C03" w14:paraId="276E280A" w14:textId="77777777" w:rsidTr="0084761E">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57B04525" w14:textId="77777777" w:rsidR="00614E49" w:rsidRPr="00143C03" w:rsidRDefault="00614E49" w:rsidP="00614E49">
            <w:pPr>
              <w:spacing w:line="276" w:lineRule="auto"/>
              <w:rPr>
                <w:rFonts w:ascii="Times New Roman" w:eastAsia="Carlito" w:hAnsi="Times New Roman" w:cs="Times New Roman"/>
                <w:color w:val="295A4D"/>
                <w:sz w:val="20"/>
                <w:szCs w:val="20"/>
              </w:rPr>
            </w:pPr>
            <w:r w:rsidRPr="00143C03">
              <w:rPr>
                <w:rFonts w:ascii="Times New Roman" w:eastAsia="Carlito" w:hAnsi="Times New Roman" w:cs="Times New Roman"/>
                <w:color w:val="295A4D"/>
                <w:sz w:val="20"/>
                <w:szCs w:val="20"/>
              </w:rPr>
              <w:t>HEI</w:t>
            </w:r>
          </w:p>
        </w:tc>
        <w:tc>
          <w:tcPr>
            <w:tcW w:w="7087" w:type="dxa"/>
            <w:shd w:val="clear" w:color="auto" w:fill="auto"/>
          </w:tcPr>
          <w:p w14:paraId="20599321" w14:textId="77777777" w:rsidR="00614E49" w:rsidRPr="00143C03" w:rsidRDefault="00614E49" w:rsidP="00614E4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Higher education institution</w:t>
            </w:r>
          </w:p>
        </w:tc>
      </w:tr>
      <w:tr w:rsidR="00614E49" w:rsidRPr="00143C03" w14:paraId="2CD8BC8B" w14:textId="77777777" w:rsidTr="00847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4802D34F" w14:textId="77777777" w:rsidR="00614E49" w:rsidRPr="00143C03" w:rsidRDefault="00614E49" w:rsidP="00614E49">
            <w:pPr>
              <w:spacing w:line="276" w:lineRule="auto"/>
              <w:rPr>
                <w:rFonts w:ascii="Times New Roman" w:eastAsia="Carlito" w:hAnsi="Times New Roman" w:cs="Times New Roman"/>
                <w:color w:val="295A4D"/>
                <w:sz w:val="20"/>
                <w:szCs w:val="20"/>
              </w:rPr>
            </w:pPr>
            <w:r w:rsidRPr="00143C03">
              <w:rPr>
                <w:rFonts w:ascii="Times New Roman" w:eastAsia="Carlito" w:hAnsi="Times New Roman" w:cs="Times New Roman"/>
                <w:color w:val="295A4D"/>
                <w:sz w:val="20"/>
                <w:szCs w:val="20"/>
              </w:rPr>
              <w:t>IBRD</w:t>
            </w:r>
          </w:p>
        </w:tc>
        <w:tc>
          <w:tcPr>
            <w:tcW w:w="7087" w:type="dxa"/>
            <w:shd w:val="clear" w:color="auto" w:fill="auto"/>
          </w:tcPr>
          <w:p w14:paraId="2F716913" w14:textId="77777777" w:rsidR="00614E49" w:rsidRPr="00143C03" w:rsidRDefault="00614E49" w:rsidP="00614E4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International Bank for Reconstruction and Development</w:t>
            </w:r>
          </w:p>
        </w:tc>
      </w:tr>
      <w:tr w:rsidR="00614E49" w:rsidRPr="00143C03" w14:paraId="2B5A28B5" w14:textId="77777777" w:rsidTr="0084761E">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11C5F4A5" w14:textId="77777777" w:rsidR="00614E49" w:rsidRPr="00143C03" w:rsidRDefault="00614E49" w:rsidP="00614E49">
            <w:pPr>
              <w:spacing w:line="276" w:lineRule="auto"/>
              <w:rPr>
                <w:rFonts w:ascii="Times New Roman" w:eastAsia="Carlito" w:hAnsi="Times New Roman" w:cs="Times New Roman"/>
                <w:color w:val="295A4D"/>
                <w:sz w:val="20"/>
                <w:szCs w:val="20"/>
              </w:rPr>
            </w:pPr>
            <w:r w:rsidRPr="00143C03">
              <w:rPr>
                <w:rFonts w:ascii="Times New Roman" w:eastAsia="Carlito" w:hAnsi="Times New Roman" w:cs="Times New Roman"/>
                <w:color w:val="295A4D"/>
                <w:sz w:val="20"/>
                <w:szCs w:val="20"/>
              </w:rPr>
              <w:t>IFC</w:t>
            </w:r>
          </w:p>
        </w:tc>
        <w:tc>
          <w:tcPr>
            <w:tcW w:w="7087" w:type="dxa"/>
            <w:shd w:val="clear" w:color="auto" w:fill="auto"/>
          </w:tcPr>
          <w:p w14:paraId="724710BD" w14:textId="77777777" w:rsidR="00614E49" w:rsidRPr="00143C03" w:rsidRDefault="00614E49" w:rsidP="00614E4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International Finance Corporation</w:t>
            </w:r>
          </w:p>
        </w:tc>
      </w:tr>
      <w:tr w:rsidR="00614E49" w:rsidRPr="00143C03" w14:paraId="21DA6BA0" w14:textId="77777777" w:rsidTr="00847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3CD87FF2" w14:textId="77777777" w:rsidR="00614E49" w:rsidRPr="00143C03" w:rsidRDefault="00614E49" w:rsidP="00614E49">
            <w:pPr>
              <w:spacing w:line="276" w:lineRule="auto"/>
              <w:rPr>
                <w:rFonts w:ascii="Times New Roman" w:eastAsia="Carlito" w:hAnsi="Times New Roman" w:cs="Times New Roman"/>
                <w:color w:val="295A4D"/>
                <w:sz w:val="20"/>
                <w:szCs w:val="20"/>
              </w:rPr>
            </w:pPr>
            <w:r w:rsidRPr="00143C03">
              <w:rPr>
                <w:rFonts w:ascii="Times New Roman" w:eastAsia="Carlito" w:hAnsi="Times New Roman" w:cs="Times New Roman"/>
                <w:color w:val="295A4D"/>
                <w:sz w:val="20"/>
                <w:szCs w:val="20"/>
              </w:rPr>
              <w:t>IP</w:t>
            </w:r>
          </w:p>
        </w:tc>
        <w:tc>
          <w:tcPr>
            <w:tcW w:w="7087" w:type="dxa"/>
            <w:shd w:val="clear" w:color="auto" w:fill="auto"/>
          </w:tcPr>
          <w:p w14:paraId="58B138BC" w14:textId="77777777" w:rsidR="00614E49" w:rsidRPr="00143C03" w:rsidRDefault="00614E49" w:rsidP="00614E4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Intellectual Property</w:t>
            </w:r>
          </w:p>
        </w:tc>
      </w:tr>
      <w:tr w:rsidR="00614E49" w:rsidRPr="00143C03" w14:paraId="257DCEC9" w14:textId="77777777" w:rsidTr="0084761E">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535F9F1B" w14:textId="77777777" w:rsidR="00614E49" w:rsidRPr="00143C03" w:rsidRDefault="00614E49" w:rsidP="00614E49">
            <w:pPr>
              <w:spacing w:line="276" w:lineRule="auto"/>
              <w:rPr>
                <w:rFonts w:ascii="Times New Roman" w:eastAsia="Carlito" w:hAnsi="Times New Roman" w:cs="Times New Roman"/>
                <w:color w:val="295A4D"/>
                <w:sz w:val="20"/>
                <w:szCs w:val="20"/>
              </w:rPr>
            </w:pPr>
            <w:r w:rsidRPr="00143C03">
              <w:rPr>
                <w:rFonts w:ascii="Times New Roman" w:eastAsia="Carlito" w:hAnsi="Times New Roman" w:cs="Times New Roman"/>
                <w:color w:val="295A4D"/>
                <w:sz w:val="20"/>
                <w:szCs w:val="20"/>
              </w:rPr>
              <w:t>MSEY</w:t>
            </w:r>
          </w:p>
        </w:tc>
        <w:tc>
          <w:tcPr>
            <w:tcW w:w="7087" w:type="dxa"/>
            <w:shd w:val="clear" w:color="auto" w:fill="auto"/>
          </w:tcPr>
          <w:p w14:paraId="1667C1AD" w14:textId="77777777" w:rsidR="00614E49" w:rsidRPr="00143C03" w:rsidRDefault="00614E49" w:rsidP="00614E4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Ministry of Science, Education and Youth</w:t>
            </w:r>
          </w:p>
        </w:tc>
      </w:tr>
      <w:tr w:rsidR="00614E49" w:rsidRPr="00143C03" w14:paraId="3D68C577" w14:textId="77777777" w:rsidTr="00847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6672ACB0" w14:textId="77777777" w:rsidR="00614E49" w:rsidRPr="00143C03" w:rsidRDefault="00614E49" w:rsidP="00614E49">
            <w:pPr>
              <w:spacing w:line="276" w:lineRule="auto"/>
              <w:rPr>
                <w:rFonts w:ascii="Times New Roman" w:eastAsia="Carlito" w:hAnsi="Times New Roman" w:cs="Times New Roman"/>
                <w:color w:val="295A4D"/>
                <w:sz w:val="20"/>
                <w:szCs w:val="20"/>
              </w:rPr>
            </w:pPr>
            <w:r w:rsidRPr="00143C03">
              <w:rPr>
                <w:rFonts w:ascii="Times New Roman" w:eastAsia="Carlito" w:hAnsi="Times New Roman" w:cs="Times New Roman"/>
                <w:color w:val="295A4D"/>
                <w:sz w:val="20"/>
                <w:szCs w:val="20"/>
              </w:rPr>
              <w:t>NDS</w:t>
            </w:r>
          </w:p>
        </w:tc>
        <w:tc>
          <w:tcPr>
            <w:tcW w:w="7087" w:type="dxa"/>
            <w:shd w:val="clear" w:color="auto" w:fill="auto"/>
          </w:tcPr>
          <w:p w14:paraId="5857DA91" w14:textId="77777777" w:rsidR="00614E49" w:rsidRPr="00143C03" w:rsidRDefault="00614E49" w:rsidP="00614E4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National Development Strategy of the Republic of Croatia</w:t>
            </w:r>
          </w:p>
        </w:tc>
      </w:tr>
      <w:tr w:rsidR="002E6558" w:rsidRPr="00143C03" w14:paraId="639FFBA2" w14:textId="77777777" w:rsidTr="00AA303D">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31202828" w14:textId="63F4F8FE" w:rsidR="002E6558" w:rsidRPr="00143C03" w:rsidRDefault="002E6558" w:rsidP="00614E49">
            <w:pPr>
              <w:spacing w:line="276" w:lineRule="auto"/>
              <w:rPr>
                <w:rFonts w:ascii="Times New Roman" w:eastAsia="Carlito" w:hAnsi="Times New Roman" w:cs="Times New Roman"/>
                <w:color w:val="295A4D"/>
                <w:sz w:val="20"/>
                <w:szCs w:val="20"/>
              </w:rPr>
            </w:pPr>
            <w:r w:rsidRPr="00143C03">
              <w:rPr>
                <w:rFonts w:ascii="Times New Roman" w:eastAsia="Carlito" w:hAnsi="Times New Roman" w:cs="Times New Roman"/>
                <w:color w:val="295A4D"/>
                <w:sz w:val="20"/>
                <w:szCs w:val="20"/>
              </w:rPr>
              <w:t>OG</w:t>
            </w:r>
          </w:p>
        </w:tc>
        <w:tc>
          <w:tcPr>
            <w:tcW w:w="7087" w:type="dxa"/>
            <w:shd w:val="clear" w:color="auto" w:fill="auto"/>
          </w:tcPr>
          <w:p w14:paraId="39B15894" w14:textId="6115555E" w:rsidR="002E6558" w:rsidRPr="00143C03" w:rsidRDefault="002E6558" w:rsidP="00614E4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 xml:space="preserve">Official Gazette </w:t>
            </w:r>
          </w:p>
        </w:tc>
      </w:tr>
      <w:tr w:rsidR="00EC4580" w:rsidRPr="00143C03" w14:paraId="50663E03" w14:textId="77777777" w:rsidTr="00847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3C0B8104" w14:textId="1BC48912" w:rsidR="00EC4580" w:rsidRPr="00143C03" w:rsidRDefault="00EC4580" w:rsidP="00614E49">
            <w:pPr>
              <w:spacing w:line="276" w:lineRule="auto"/>
              <w:rPr>
                <w:rFonts w:ascii="Times New Roman" w:eastAsia="Carlito" w:hAnsi="Times New Roman" w:cs="Times New Roman"/>
                <w:color w:val="295A4D"/>
                <w:sz w:val="20"/>
                <w:szCs w:val="20"/>
              </w:rPr>
            </w:pPr>
            <w:r w:rsidRPr="00143C03">
              <w:rPr>
                <w:rFonts w:ascii="Times New Roman" w:eastAsia="Carlito" w:hAnsi="Times New Roman" w:cs="Times New Roman"/>
                <w:color w:val="295A4D"/>
                <w:sz w:val="20"/>
                <w:szCs w:val="20"/>
              </w:rPr>
              <w:t>PoC</w:t>
            </w:r>
          </w:p>
        </w:tc>
        <w:tc>
          <w:tcPr>
            <w:tcW w:w="7087" w:type="dxa"/>
            <w:shd w:val="clear" w:color="auto" w:fill="auto"/>
          </w:tcPr>
          <w:p w14:paraId="206150D2" w14:textId="74A39993" w:rsidR="00EC4580" w:rsidRPr="00143C03" w:rsidRDefault="00EC4580" w:rsidP="00614E4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Proof-of-Concept</w:t>
            </w:r>
          </w:p>
        </w:tc>
      </w:tr>
      <w:tr w:rsidR="00614E49" w:rsidRPr="00143C03" w14:paraId="04EFD96B" w14:textId="77777777" w:rsidTr="0084761E">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776C496F" w14:textId="77777777" w:rsidR="00614E49" w:rsidRPr="00143C03" w:rsidRDefault="00614E49" w:rsidP="00614E49">
            <w:pPr>
              <w:spacing w:line="276" w:lineRule="auto"/>
              <w:rPr>
                <w:rFonts w:ascii="Times New Roman" w:eastAsia="Carlito" w:hAnsi="Times New Roman" w:cs="Times New Roman"/>
                <w:color w:val="295A4D"/>
                <w:sz w:val="20"/>
                <w:szCs w:val="20"/>
              </w:rPr>
            </w:pPr>
            <w:r w:rsidRPr="00143C03">
              <w:rPr>
                <w:rFonts w:ascii="Times New Roman" w:eastAsia="Carlito" w:hAnsi="Times New Roman" w:cs="Times New Roman"/>
                <w:color w:val="295A4D"/>
                <w:sz w:val="20"/>
                <w:szCs w:val="20"/>
              </w:rPr>
              <w:t>PRI</w:t>
            </w:r>
          </w:p>
        </w:tc>
        <w:tc>
          <w:tcPr>
            <w:tcW w:w="7087" w:type="dxa"/>
            <w:shd w:val="clear" w:color="auto" w:fill="auto"/>
          </w:tcPr>
          <w:p w14:paraId="104A140C" w14:textId="77777777" w:rsidR="00614E49" w:rsidRPr="00143C03" w:rsidRDefault="00614E49" w:rsidP="00614E4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 xml:space="preserve">Public research institute </w:t>
            </w:r>
          </w:p>
        </w:tc>
      </w:tr>
      <w:tr w:rsidR="00614E49" w:rsidRPr="00143C03" w14:paraId="6717792D" w14:textId="77777777" w:rsidTr="00847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0074952C" w14:textId="77777777" w:rsidR="00614E49" w:rsidRPr="00143C03" w:rsidRDefault="00614E49" w:rsidP="00614E49">
            <w:pPr>
              <w:spacing w:line="276" w:lineRule="auto"/>
              <w:rPr>
                <w:rFonts w:ascii="Times New Roman" w:eastAsia="Carlito" w:hAnsi="Times New Roman" w:cs="Times New Roman"/>
                <w:color w:val="295A4D"/>
                <w:sz w:val="20"/>
                <w:szCs w:val="20"/>
              </w:rPr>
            </w:pPr>
            <w:r w:rsidRPr="00143C03">
              <w:rPr>
                <w:rFonts w:ascii="Times New Roman" w:eastAsia="Carlito" w:hAnsi="Times New Roman" w:cs="Times New Roman"/>
                <w:color w:val="295A4D"/>
                <w:sz w:val="20"/>
                <w:szCs w:val="20"/>
              </w:rPr>
              <w:t>PRO</w:t>
            </w:r>
          </w:p>
        </w:tc>
        <w:tc>
          <w:tcPr>
            <w:tcW w:w="7087" w:type="dxa"/>
            <w:shd w:val="clear" w:color="auto" w:fill="auto"/>
          </w:tcPr>
          <w:p w14:paraId="138B6E69" w14:textId="77777777" w:rsidR="00614E49" w:rsidRPr="00143C03" w:rsidRDefault="00614E49" w:rsidP="00614E4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Public research organization</w:t>
            </w:r>
          </w:p>
        </w:tc>
      </w:tr>
      <w:tr w:rsidR="003E08EA" w:rsidRPr="00143C03" w14:paraId="5DCEC30F" w14:textId="77777777" w:rsidTr="0084761E">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62EDD88A" w14:textId="02B9AC6E" w:rsidR="003E08EA" w:rsidRPr="00143C03" w:rsidRDefault="003E08EA" w:rsidP="00614E49">
            <w:pPr>
              <w:spacing w:line="276" w:lineRule="auto"/>
              <w:rPr>
                <w:rFonts w:ascii="Times New Roman" w:eastAsia="Carlito" w:hAnsi="Times New Roman" w:cs="Times New Roman"/>
                <w:color w:val="295A4D"/>
                <w:sz w:val="20"/>
                <w:szCs w:val="20"/>
              </w:rPr>
            </w:pPr>
            <w:r w:rsidRPr="00143C03">
              <w:rPr>
                <w:rFonts w:ascii="Times New Roman" w:eastAsia="Carlito" w:hAnsi="Times New Roman" w:cs="Times New Roman"/>
                <w:color w:val="295A4D"/>
                <w:sz w:val="20"/>
                <w:szCs w:val="20"/>
              </w:rPr>
              <w:t>RO</w:t>
            </w:r>
          </w:p>
        </w:tc>
        <w:tc>
          <w:tcPr>
            <w:tcW w:w="7087" w:type="dxa"/>
            <w:shd w:val="clear" w:color="auto" w:fill="auto"/>
          </w:tcPr>
          <w:p w14:paraId="5999012B" w14:textId="0B954F25" w:rsidR="003E08EA" w:rsidRPr="00143C03" w:rsidRDefault="003E08EA" w:rsidP="00614E4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Research organization</w:t>
            </w:r>
          </w:p>
        </w:tc>
      </w:tr>
      <w:tr w:rsidR="00614E49" w:rsidRPr="00143C03" w14:paraId="531B22C7" w14:textId="77777777" w:rsidTr="00847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0A90A02F" w14:textId="77777777" w:rsidR="00614E49" w:rsidRPr="00143C03" w:rsidRDefault="00614E49" w:rsidP="00614E49">
            <w:pPr>
              <w:spacing w:line="276" w:lineRule="auto"/>
              <w:rPr>
                <w:rFonts w:ascii="Times New Roman" w:eastAsia="Carlito" w:hAnsi="Times New Roman" w:cs="Times New Roman"/>
                <w:color w:val="295A4D"/>
                <w:sz w:val="20"/>
                <w:szCs w:val="20"/>
              </w:rPr>
            </w:pPr>
            <w:bookmarkStart w:id="2" w:name="_Hlk164259266"/>
            <w:r w:rsidRPr="00143C03">
              <w:rPr>
                <w:rFonts w:ascii="Times New Roman" w:eastAsia="Carlito" w:hAnsi="Times New Roman" w:cs="Times New Roman"/>
                <w:color w:val="295A4D"/>
                <w:sz w:val="20"/>
                <w:szCs w:val="20"/>
              </w:rPr>
              <w:t>S3</w:t>
            </w:r>
          </w:p>
        </w:tc>
        <w:tc>
          <w:tcPr>
            <w:tcW w:w="7087" w:type="dxa"/>
            <w:shd w:val="clear" w:color="auto" w:fill="auto"/>
          </w:tcPr>
          <w:p w14:paraId="695DEB5C" w14:textId="77777777" w:rsidR="00614E49" w:rsidRPr="00143C03" w:rsidRDefault="00614E49" w:rsidP="00614E4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Smart Specialization Strategy 2029</w:t>
            </w:r>
          </w:p>
        </w:tc>
      </w:tr>
      <w:bookmarkEnd w:id="2"/>
      <w:tr w:rsidR="00614E49" w:rsidRPr="00143C03" w14:paraId="281196E9" w14:textId="77777777" w:rsidTr="0084761E">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53121DE2" w14:textId="77777777" w:rsidR="00614E49" w:rsidRPr="00143C03" w:rsidRDefault="00614E49" w:rsidP="00614E49">
            <w:pPr>
              <w:spacing w:line="276" w:lineRule="auto"/>
              <w:rPr>
                <w:rFonts w:ascii="Times New Roman" w:eastAsia="Carlito" w:hAnsi="Times New Roman" w:cs="Times New Roman"/>
                <w:color w:val="295A4D"/>
                <w:sz w:val="20"/>
                <w:szCs w:val="20"/>
              </w:rPr>
            </w:pPr>
            <w:r w:rsidRPr="00143C03">
              <w:rPr>
                <w:rFonts w:ascii="Times New Roman" w:eastAsia="Carlito" w:hAnsi="Times New Roman" w:cs="Times New Roman"/>
                <w:color w:val="295A4D"/>
                <w:sz w:val="20"/>
                <w:szCs w:val="20"/>
              </w:rPr>
              <w:t>SIPO</w:t>
            </w:r>
          </w:p>
        </w:tc>
        <w:tc>
          <w:tcPr>
            <w:tcW w:w="7087" w:type="dxa"/>
            <w:shd w:val="clear" w:color="auto" w:fill="auto"/>
          </w:tcPr>
          <w:p w14:paraId="79114F06" w14:textId="77777777" w:rsidR="00614E49" w:rsidRPr="00143C03" w:rsidRDefault="00614E49" w:rsidP="00614E4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State Intellectual Property Office of the Republic of Croatia</w:t>
            </w:r>
          </w:p>
        </w:tc>
      </w:tr>
      <w:tr w:rsidR="00C4035E" w:rsidRPr="00143C03" w14:paraId="5B690545" w14:textId="77777777" w:rsidTr="00847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40963EA2" w14:textId="45557885" w:rsidR="00C4035E" w:rsidRPr="00143C03" w:rsidRDefault="00C4035E" w:rsidP="00614E49">
            <w:pPr>
              <w:spacing w:line="276" w:lineRule="auto"/>
              <w:rPr>
                <w:rFonts w:ascii="Times New Roman" w:eastAsia="Carlito" w:hAnsi="Times New Roman" w:cs="Times New Roman"/>
                <w:color w:val="295A4D"/>
                <w:sz w:val="20"/>
                <w:szCs w:val="20"/>
              </w:rPr>
            </w:pPr>
            <w:r w:rsidRPr="00143C03">
              <w:rPr>
                <w:rFonts w:ascii="Times New Roman" w:eastAsia="Carlito" w:hAnsi="Times New Roman" w:cs="Times New Roman"/>
                <w:color w:val="295A4D"/>
                <w:sz w:val="20"/>
                <w:szCs w:val="20"/>
              </w:rPr>
              <w:t>SMEs</w:t>
            </w:r>
          </w:p>
        </w:tc>
        <w:tc>
          <w:tcPr>
            <w:tcW w:w="7087" w:type="dxa"/>
            <w:shd w:val="clear" w:color="auto" w:fill="auto"/>
          </w:tcPr>
          <w:p w14:paraId="5EED948E" w14:textId="0A7E466F" w:rsidR="00C4035E" w:rsidRPr="00143C03" w:rsidRDefault="00C4035E" w:rsidP="00C4035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 xml:space="preserve">Micro, small, or medium-sized enterprises </w:t>
            </w:r>
          </w:p>
        </w:tc>
      </w:tr>
      <w:tr w:rsidR="00614E49" w:rsidRPr="00143C03" w14:paraId="51D6479A" w14:textId="77777777" w:rsidTr="0084761E">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45D73AB1" w14:textId="77777777" w:rsidR="00614E49" w:rsidRPr="00143C03" w:rsidRDefault="00614E49" w:rsidP="00614E49">
            <w:pPr>
              <w:spacing w:line="276" w:lineRule="auto"/>
              <w:rPr>
                <w:rFonts w:ascii="Times New Roman" w:eastAsia="Carlito" w:hAnsi="Times New Roman" w:cs="Times New Roman"/>
                <w:color w:val="295A4D"/>
                <w:sz w:val="20"/>
                <w:szCs w:val="20"/>
              </w:rPr>
            </w:pPr>
            <w:proofErr w:type="spellStart"/>
            <w:r w:rsidRPr="00143C03">
              <w:rPr>
                <w:rFonts w:ascii="Times New Roman" w:eastAsia="Carlito" w:hAnsi="Times New Roman" w:cs="Times New Roman"/>
                <w:color w:val="295A4D"/>
                <w:sz w:val="20"/>
                <w:szCs w:val="20"/>
              </w:rPr>
              <w:t>ToC</w:t>
            </w:r>
            <w:proofErr w:type="spellEnd"/>
          </w:p>
        </w:tc>
        <w:tc>
          <w:tcPr>
            <w:tcW w:w="7087" w:type="dxa"/>
            <w:shd w:val="clear" w:color="auto" w:fill="auto"/>
          </w:tcPr>
          <w:p w14:paraId="6CF36E2B" w14:textId="77777777" w:rsidR="00614E49" w:rsidRPr="00143C03" w:rsidRDefault="00614E49" w:rsidP="00614E4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 xml:space="preserve">Theory of Change </w:t>
            </w:r>
          </w:p>
        </w:tc>
      </w:tr>
      <w:tr w:rsidR="00614E49" w:rsidRPr="00143C03" w14:paraId="4B7ACD6C" w14:textId="77777777" w:rsidTr="00847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2485D303" w14:textId="77777777" w:rsidR="00614E49" w:rsidRPr="00143C03" w:rsidRDefault="00614E49" w:rsidP="00614E49">
            <w:pPr>
              <w:spacing w:line="276" w:lineRule="auto"/>
              <w:rPr>
                <w:rFonts w:ascii="Times New Roman" w:eastAsia="Carlito" w:hAnsi="Times New Roman" w:cs="Times New Roman"/>
                <w:color w:val="295A4D"/>
                <w:sz w:val="20"/>
                <w:szCs w:val="20"/>
              </w:rPr>
            </w:pPr>
            <w:r w:rsidRPr="00143C03">
              <w:rPr>
                <w:rFonts w:ascii="Times New Roman" w:eastAsia="Carlito" w:hAnsi="Times New Roman" w:cs="Times New Roman"/>
                <w:color w:val="295A4D"/>
                <w:sz w:val="20"/>
                <w:szCs w:val="20"/>
              </w:rPr>
              <w:t>VAT</w:t>
            </w:r>
          </w:p>
        </w:tc>
        <w:tc>
          <w:tcPr>
            <w:tcW w:w="7087" w:type="dxa"/>
            <w:shd w:val="clear" w:color="auto" w:fill="auto"/>
          </w:tcPr>
          <w:p w14:paraId="3CFCDB6E" w14:textId="77777777" w:rsidR="00614E49" w:rsidRPr="00143C03" w:rsidRDefault="00614E49" w:rsidP="00614E4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value added tax</w:t>
            </w:r>
          </w:p>
        </w:tc>
      </w:tr>
      <w:tr w:rsidR="00614E49" w:rsidRPr="00143C03" w14:paraId="7E491C56" w14:textId="77777777" w:rsidTr="0084761E">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4127867F" w14:textId="77777777" w:rsidR="00614E49" w:rsidRPr="00143C03" w:rsidRDefault="00614E49" w:rsidP="00614E49">
            <w:pPr>
              <w:spacing w:line="276" w:lineRule="auto"/>
              <w:rPr>
                <w:rFonts w:ascii="Times New Roman" w:eastAsia="Carlito" w:hAnsi="Times New Roman" w:cs="Times New Roman"/>
                <w:color w:val="295A4D"/>
                <w:sz w:val="20"/>
                <w:szCs w:val="20"/>
              </w:rPr>
            </w:pPr>
            <w:r w:rsidRPr="00143C03">
              <w:rPr>
                <w:rFonts w:ascii="Times New Roman" w:eastAsia="Carlito" w:hAnsi="Times New Roman" w:cs="Times New Roman"/>
                <w:color w:val="295A4D"/>
                <w:sz w:val="20"/>
                <w:szCs w:val="20"/>
              </w:rPr>
              <w:t>WB</w:t>
            </w:r>
          </w:p>
        </w:tc>
        <w:tc>
          <w:tcPr>
            <w:tcW w:w="7087" w:type="dxa"/>
            <w:shd w:val="clear" w:color="auto" w:fill="auto"/>
          </w:tcPr>
          <w:p w14:paraId="245F7CF2" w14:textId="77777777" w:rsidR="00614E49" w:rsidRPr="00143C03" w:rsidRDefault="00614E49" w:rsidP="00614E4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World Bank</w:t>
            </w:r>
          </w:p>
        </w:tc>
      </w:tr>
      <w:tr w:rsidR="00614E49" w:rsidRPr="00143C03" w14:paraId="1DF39FF3" w14:textId="77777777" w:rsidTr="00847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bottom w:val="none" w:sz="0" w:space="0" w:color="auto"/>
            </w:tcBorders>
            <w:shd w:val="clear" w:color="auto" w:fill="E9F1EF"/>
          </w:tcPr>
          <w:p w14:paraId="55D119EF" w14:textId="77777777" w:rsidR="00614E49" w:rsidRPr="00143C03" w:rsidRDefault="00614E49" w:rsidP="00614E49">
            <w:pPr>
              <w:spacing w:line="276" w:lineRule="auto"/>
              <w:rPr>
                <w:rFonts w:ascii="Times New Roman" w:eastAsia="Carlito" w:hAnsi="Times New Roman" w:cs="Times New Roman"/>
                <w:color w:val="295A4D"/>
                <w:sz w:val="20"/>
                <w:szCs w:val="20"/>
              </w:rPr>
            </w:pPr>
            <w:r w:rsidRPr="00143C03">
              <w:rPr>
                <w:rFonts w:ascii="Times New Roman" w:eastAsia="Carlito" w:hAnsi="Times New Roman" w:cs="Times New Roman"/>
                <w:color w:val="295A4D"/>
                <w:sz w:val="20"/>
                <w:szCs w:val="20"/>
              </w:rPr>
              <w:t>WIPO</w:t>
            </w:r>
          </w:p>
        </w:tc>
        <w:tc>
          <w:tcPr>
            <w:tcW w:w="7087" w:type="dxa"/>
            <w:shd w:val="clear" w:color="auto" w:fill="auto"/>
          </w:tcPr>
          <w:p w14:paraId="51DCC80E" w14:textId="77777777" w:rsidR="00614E49" w:rsidRPr="00143C03" w:rsidRDefault="00614E49" w:rsidP="00614E4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World Intellectual Property Organization</w:t>
            </w:r>
          </w:p>
        </w:tc>
      </w:tr>
    </w:tbl>
    <w:p w14:paraId="264BDF1B" w14:textId="77777777" w:rsidR="0060182D" w:rsidRPr="00143C03" w:rsidRDefault="0060182D" w:rsidP="00F12428">
      <w:pPr>
        <w:pStyle w:val="BodyText"/>
        <w:spacing w:line="276" w:lineRule="auto"/>
        <w:rPr>
          <w:rFonts w:ascii="Times New Roman" w:hAnsi="Times New Roman" w:cs="Times New Roman"/>
        </w:rPr>
      </w:pPr>
    </w:p>
    <w:p w14:paraId="47BAE0A1" w14:textId="77777777" w:rsidR="00AD4715" w:rsidRPr="00143C03" w:rsidRDefault="00AD4715" w:rsidP="00F12428">
      <w:pPr>
        <w:pStyle w:val="BodyText"/>
        <w:spacing w:line="276" w:lineRule="auto"/>
        <w:rPr>
          <w:rFonts w:ascii="Times New Roman" w:hAnsi="Times New Roman" w:cs="Times New Roman"/>
        </w:rPr>
      </w:pPr>
    </w:p>
    <w:p w14:paraId="674867D0" w14:textId="77777777" w:rsidR="005409EF" w:rsidRPr="00143C03" w:rsidRDefault="005409EF" w:rsidP="00F12428">
      <w:pPr>
        <w:pStyle w:val="BodyText"/>
        <w:spacing w:line="276" w:lineRule="auto"/>
        <w:rPr>
          <w:rFonts w:ascii="Times New Roman" w:hAnsi="Times New Roman" w:cs="Times New Roman"/>
        </w:rPr>
      </w:pPr>
    </w:p>
    <w:p w14:paraId="5FC382E8" w14:textId="77777777" w:rsidR="001042D9" w:rsidRPr="00143C03" w:rsidRDefault="001042D9" w:rsidP="00F12428">
      <w:pPr>
        <w:pStyle w:val="BodyText"/>
        <w:spacing w:line="276" w:lineRule="auto"/>
        <w:rPr>
          <w:rFonts w:ascii="Times New Roman" w:hAnsi="Times New Roman" w:cs="Times New Roman"/>
        </w:rPr>
        <w:sectPr w:rsidR="001042D9" w:rsidRPr="00143C03" w:rsidSect="006466E2">
          <w:pgSz w:w="11910" w:h="16840"/>
          <w:pgMar w:top="1417" w:right="1417" w:bottom="1417" w:left="1417" w:header="849" w:footer="737" w:gutter="0"/>
          <w:cols w:space="720"/>
          <w:docGrid w:linePitch="299"/>
        </w:sectPr>
      </w:pPr>
    </w:p>
    <w:p w14:paraId="6A81F125" w14:textId="7427389D" w:rsidR="001E72B2" w:rsidRPr="00143C03" w:rsidRDefault="001E72B2" w:rsidP="00F12428">
      <w:pPr>
        <w:pStyle w:val="Heading1"/>
        <w:numPr>
          <w:ilvl w:val="0"/>
          <w:numId w:val="0"/>
        </w:numPr>
        <w:rPr>
          <w:rFonts w:ascii="Times New Roman" w:hAnsi="Times New Roman" w:cs="Times New Roman"/>
        </w:rPr>
      </w:pPr>
      <w:bookmarkStart w:id="3" w:name="_Toc192843052"/>
      <w:r w:rsidRPr="00143C03">
        <w:rPr>
          <w:rFonts w:ascii="Times New Roman" w:hAnsi="Times New Roman" w:cs="Times New Roman"/>
        </w:rPr>
        <w:lastRenderedPageBreak/>
        <w:t>Definition</w:t>
      </w:r>
      <w:bookmarkEnd w:id="3"/>
      <w:r w:rsidR="001B4EEC" w:rsidRPr="00143C03">
        <w:rPr>
          <w:rFonts w:ascii="Times New Roman" w:hAnsi="Times New Roman" w:cs="Times New Roman"/>
        </w:rPr>
        <w:t>s</w:t>
      </w:r>
    </w:p>
    <w:p w14:paraId="160D03BE" w14:textId="1B44F878" w:rsidR="001E72B2" w:rsidRPr="00143C03" w:rsidRDefault="001E72B2" w:rsidP="00F12428">
      <w:pPr>
        <w:spacing w:before="240" w:line="276" w:lineRule="auto"/>
        <w:jc w:val="both"/>
        <w:rPr>
          <w:rFonts w:ascii="Times New Roman" w:hAnsi="Times New Roman" w:cs="Times New Roman"/>
          <w:szCs w:val="24"/>
        </w:rPr>
      </w:pPr>
      <w:r w:rsidRPr="00143C03">
        <w:rPr>
          <w:rFonts w:ascii="Times New Roman" w:hAnsi="Times New Roman" w:cs="Times New Roman"/>
          <w:szCs w:val="24"/>
        </w:rPr>
        <w:t xml:space="preserve">In this document, the following terms and expressions </w:t>
      </w:r>
      <w:r w:rsidR="00CC1399" w:rsidRPr="00143C03">
        <w:rPr>
          <w:rFonts w:ascii="Times New Roman" w:hAnsi="Times New Roman" w:cs="Times New Roman"/>
          <w:szCs w:val="24"/>
        </w:rPr>
        <w:t>are defined as follows</w:t>
      </w:r>
      <w:r w:rsidRPr="00143C03">
        <w:rPr>
          <w:rFonts w:ascii="Times New Roman" w:hAnsi="Times New Roman" w:cs="Times New Roman"/>
          <w:szCs w:val="24"/>
        </w:rPr>
        <w:t>:</w:t>
      </w:r>
    </w:p>
    <w:p w14:paraId="0C5547B3" w14:textId="583A62E2" w:rsidR="001E72B2" w:rsidRPr="00143C03" w:rsidRDefault="001E72B2" w:rsidP="00F12428">
      <w:pPr>
        <w:numPr>
          <w:ilvl w:val="0"/>
          <w:numId w:val="12"/>
        </w:numPr>
        <w:spacing w:before="240" w:line="276" w:lineRule="auto"/>
        <w:ind w:left="851" w:hanging="425"/>
        <w:jc w:val="both"/>
        <w:rPr>
          <w:rFonts w:ascii="Times New Roman" w:hAnsi="Times New Roman" w:cs="Times New Roman"/>
          <w:szCs w:val="24"/>
        </w:rPr>
      </w:pPr>
      <w:r w:rsidRPr="00143C03">
        <w:rPr>
          <w:rFonts w:ascii="Times New Roman" w:hAnsi="Times New Roman" w:cs="Times New Roman"/>
          <w:szCs w:val="24"/>
        </w:rPr>
        <w:t xml:space="preserve">«Applicant» is a public entity that intends to submit or has submitted a project proposal to the funding program </w:t>
      </w:r>
      <w:r w:rsidR="00105B7B" w:rsidRPr="00143C03">
        <w:rPr>
          <w:rFonts w:ascii="Times New Roman" w:hAnsi="Times New Roman" w:cs="Times New Roman"/>
          <w:szCs w:val="24"/>
        </w:rPr>
        <w:t>(in this case the Challenge program</w:t>
      </w:r>
      <w:r w:rsidR="006C4C26" w:rsidRPr="00143C03">
        <w:rPr>
          <w:rFonts w:ascii="Times New Roman" w:hAnsi="Times New Roman" w:cs="Times New Roman"/>
          <w:szCs w:val="24"/>
        </w:rPr>
        <w:t xml:space="preserve"> and this Call for proposals</w:t>
      </w:r>
      <w:r w:rsidR="00105B7B" w:rsidRPr="00143C03">
        <w:rPr>
          <w:rFonts w:ascii="Times New Roman" w:hAnsi="Times New Roman" w:cs="Times New Roman"/>
          <w:szCs w:val="24"/>
        </w:rPr>
        <w:t xml:space="preserve">) </w:t>
      </w:r>
      <w:r w:rsidRPr="00143C03">
        <w:rPr>
          <w:rFonts w:ascii="Times New Roman" w:hAnsi="Times New Roman" w:cs="Times New Roman"/>
          <w:szCs w:val="24"/>
        </w:rPr>
        <w:t xml:space="preserve">under </w:t>
      </w:r>
      <w:r w:rsidR="00105B7B" w:rsidRPr="00143C03">
        <w:rPr>
          <w:rFonts w:ascii="Times New Roman" w:hAnsi="Times New Roman" w:cs="Times New Roman"/>
          <w:szCs w:val="24"/>
        </w:rPr>
        <w:t xml:space="preserve">a </w:t>
      </w:r>
      <w:r w:rsidR="00E12901" w:rsidRPr="00143C03">
        <w:rPr>
          <w:rFonts w:ascii="Times New Roman" w:hAnsi="Times New Roman" w:cs="Times New Roman"/>
          <w:szCs w:val="24"/>
        </w:rPr>
        <w:t>grant</w:t>
      </w:r>
      <w:r w:rsidRPr="00143C03">
        <w:rPr>
          <w:rFonts w:ascii="Times New Roman" w:hAnsi="Times New Roman" w:cs="Times New Roman"/>
          <w:szCs w:val="24"/>
        </w:rPr>
        <w:t xml:space="preserve"> scheme.</w:t>
      </w:r>
    </w:p>
    <w:p w14:paraId="3EAC4FEE" w14:textId="17DE5FD3" w:rsidR="0028746E" w:rsidRPr="00143C03" w:rsidRDefault="0028746E" w:rsidP="00F12428">
      <w:pPr>
        <w:numPr>
          <w:ilvl w:val="0"/>
          <w:numId w:val="12"/>
        </w:numPr>
        <w:spacing w:line="276" w:lineRule="auto"/>
        <w:ind w:left="851" w:hanging="425"/>
        <w:jc w:val="both"/>
        <w:rPr>
          <w:rFonts w:ascii="Times New Roman" w:hAnsi="Times New Roman" w:cs="Times New Roman"/>
          <w:szCs w:val="24"/>
        </w:rPr>
      </w:pPr>
      <w:r w:rsidRPr="00143C03">
        <w:rPr>
          <w:rFonts w:ascii="Times New Roman" w:hAnsi="Times New Roman" w:cs="Times New Roman"/>
          <w:szCs w:val="24"/>
        </w:rPr>
        <w:t xml:space="preserve">«Baseline survey» is a questionnaire </w:t>
      </w:r>
      <w:r w:rsidR="001E2B23" w:rsidRPr="00143C03">
        <w:rPr>
          <w:rFonts w:ascii="Times New Roman" w:hAnsi="Times New Roman" w:cs="Times New Roman"/>
          <w:szCs w:val="24"/>
        </w:rPr>
        <w:t>completed</w:t>
      </w:r>
      <w:r w:rsidRPr="00143C03">
        <w:rPr>
          <w:rFonts w:ascii="Times New Roman" w:hAnsi="Times New Roman" w:cs="Times New Roman"/>
          <w:szCs w:val="24"/>
        </w:rPr>
        <w:t xml:space="preserve"> at the beginning of the application process to collect important baseline information about the applicant and partners</w:t>
      </w:r>
      <w:r w:rsidR="008A2884" w:rsidRPr="00143C03">
        <w:rPr>
          <w:rFonts w:ascii="Times New Roman" w:hAnsi="Times New Roman" w:cs="Times New Roman"/>
          <w:szCs w:val="24"/>
        </w:rPr>
        <w:t xml:space="preserve">, </w:t>
      </w:r>
      <w:r w:rsidR="008A2884" w:rsidRPr="00143C03">
        <w:rPr>
          <w:rFonts w:ascii="Times New Roman" w:hAnsi="Times New Roman" w:cs="Times New Roman"/>
        </w:rPr>
        <w:t>project proposal, and program feedback</w:t>
      </w:r>
      <w:r w:rsidRPr="00143C03">
        <w:rPr>
          <w:rFonts w:ascii="Times New Roman" w:hAnsi="Times New Roman" w:cs="Times New Roman"/>
          <w:szCs w:val="24"/>
        </w:rPr>
        <w:t xml:space="preserve">. This data helps assess the current capabilities of the applicants/partner, </w:t>
      </w:r>
      <w:r w:rsidR="00CC1399" w:rsidRPr="00143C03">
        <w:rPr>
          <w:rFonts w:ascii="Times New Roman" w:hAnsi="Times New Roman" w:cs="Times New Roman"/>
          <w:szCs w:val="24"/>
        </w:rPr>
        <w:t>establishes</w:t>
      </w:r>
      <w:r w:rsidRPr="00143C03">
        <w:rPr>
          <w:rFonts w:ascii="Times New Roman" w:hAnsi="Times New Roman" w:cs="Times New Roman"/>
          <w:szCs w:val="24"/>
        </w:rPr>
        <w:t xml:space="preserve"> a reference point for future evaluations, and provides insights for the impact assessment of the Call.</w:t>
      </w:r>
    </w:p>
    <w:p w14:paraId="73833640" w14:textId="77777777" w:rsidR="002529BB" w:rsidRPr="00143C03" w:rsidRDefault="002529BB" w:rsidP="00F12428">
      <w:pPr>
        <w:numPr>
          <w:ilvl w:val="0"/>
          <w:numId w:val="12"/>
        </w:numPr>
        <w:spacing w:line="276" w:lineRule="auto"/>
        <w:ind w:left="851" w:hanging="425"/>
        <w:jc w:val="both"/>
        <w:rPr>
          <w:rFonts w:ascii="Times New Roman" w:hAnsi="Times New Roman" w:cs="Times New Roman"/>
        </w:rPr>
      </w:pPr>
      <w:r w:rsidRPr="00143C03">
        <w:rPr>
          <w:rFonts w:ascii="Times New Roman" w:hAnsi="Times New Roman" w:cs="Times New Roman"/>
        </w:rPr>
        <w:t xml:space="preserve">«Beneficiary» is the signatory to the </w:t>
      </w:r>
      <w:r w:rsidR="00E12901" w:rsidRPr="00143C03">
        <w:rPr>
          <w:rFonts w:ascii="Times New Roman" w:hAnsi="Times New Roman" w:cs="Times New Roman"/>
        </w:rPr>
        <w:t>Grant</w:t>
      </w:r>
      <w:r w:rsidRPr="00143C03">
        <w:rPr>
          <w:rFonts w:ascii="Times New Roman" w:hAnsi="Times New Roman" w:cs="Times New Roman"/>
        </w:rPr>
        <w:t xml:space="preserve"> Agreement, which receives the funding, claims costs, and takes complete responsibility for the proper implementation of the proposed project.</w:t>
      </w:r>
    </w:p>
    <w:p w14:paraId="0BC51875" w14:textId="0004887F" w:rsidR="002529BB" w:rsidRPr="00143C03" w:rsidRDefault="00CC1399" w:rsidP="00F12428">
      <w:pPr>
        <w:numPr>
          <w:ilvl w:val="0"/>
          <w:numId w:val="12"/>
        </w:numPr>
        <w:spacing w:line="276" w:lineRule="auto"/>
        <w:ind w:left="851" w:hanging="425"/>
        <w:jc w:val="both"/>
        <w:rPr>
          <w:rFonts w:ascii="Times New Roman" w:hAnsi="Times New Roman" w:cs="Times New Roman"/>
        </w:rPr>
      </w:pPr>
      <w:r w:rsidRPr="00143C03">
        <w:rPr>
          <w:rFonts w:ascii="Times New Roman" w:hAnsi="Times New Roman" w:cs="Times New Roman"/>
        </w:rPr>
        <w:t>«Call for proposals» or «Call» refers to</w:t>
      </w:r>
      <w:r w:rsidR="002529BB" w:rsidRPr="00143C03">
        <w:rPr>
          <w:rFonts w:ascii="Times New Roman" w:hAnsi="Times New Roman" w:cs="Times New Roman"/>
        </w:rPr>
        <w:t xml:space="preserve"> an invitation for project funding issued by the Ministry of Science, Education and Youth (MSEY) and represents funding opportunity available through DIGIT Project. Direct financial contribution in </w:t>
      </w:r>
      <w:r w:rsidR="00E5391B" w:rsidRPr="00143C03">
        <w:rPr>
          <w:rFonts w:ascii="Times New Roman" w:hAnsi="Times New Roman" w:cs="Times New Roman"/>
        </w:rPr>
        <w:t>the</w:t>
      </w:r>
      <w:r w:rsidR="002529BB" w:rsidRPr="00143C03">
        <w:rPr>
          <w:rFonts w:ascii="Times New Roman" w:hAnsi="Times New Roman" w:cs="Times New Roman"/>
        </w:rPr>
        <w:t xml:space="preserve"> form of </w:t>
      </w:r>
      <w:r w:rsidR="009A1F77" w:rsidRPr="00143C03">
        <w:rPr>
          <w:rFonts w:ascii="Times New Roman" w:hAnsi="Times New Roman" w:cs="Times New Roman"/>
        </w:rPr>
        <w:t xml:space="preserve">a </w:t>
      </w:r>
      <w:r w:rsidR="00E12901" w:rsidRPr="00143C03">
        <w:rPr>
          <w:rFonts w:ascii="Times New Roman" w:hAnsi="Times New Roman" w:cs="Times New Roman"/>
        </w:rPr>
        <w:t>grant</w:t>
      </w:r>
      <w:r w:rsidR="002529BB" w:rsidRPr="00143C03">
        <w:rPr>
          <w:rFonts w:ascii="Times New Roman" w:hAnsi="Times New Roman" w:cs="Times New Roman"/>
        </w:rPr>
        <w:t xml:space="preserve"> is awarded to the beneficiaries through the Call to engage in activities that support the objectives of the DIGIT Project and policies related to digital transformation and green transition.</w:t>
      </w:r>
    </w:p>
    <w:p w14:paraId="486091F1" w14:textId="754223FB" w:rsidR="002B03D5" w:rsidRPr="00143C03" w:rsidRDefault="001E72B2" w:rsidP="002B03D5">
      <w:pPr>
        <w:numPr>
          <w:ilvl w:val="0"/>
          <w:numId w:val="12"/>
        </w:numPr>
        <w:tabs>
          <w:tab w:val="left" w:pos="1134"/>
        </w:tabs>
        <w:spacing w:line="276" w:lineRule="auto"/>
        <w:ind w:left="851" w:hanging="425"/>
        <w:jc w:val="both"/>
        <w:rPr>
          <w:rFonts w:ascii="Times New Roman" w:hAnsi="Times New Roman" w:cs="Times New Roman"/>
          <w:szCs w:val="24"/>
        </w:rPr>
      </w:pPr>
      <w:r w:rsidRPr="00143C03">
        <w:rPr>
          <w:rFonts w:ascii="Times New Roman" w:hAnsi="Times New Roman" w:cs="Times New Roman"/>
          <w:szCs w:val="24"/>
        </w:rPr>
        <w:t>«</w:t>
      </w:r>
      <w:r w:rsidR="0072759B" w:rsidRPr="00143C03">
        <w:rPr>
          <w:rFonts w:ascii="Times New Roman" w:hAnsi="Times New Roman" w:cs="Times New Roman"/>
          <w:szCs w:val="24"/>
        </w:rPr>
        <w:t>Concept note</w:t>
      </w:r>
      <w:r w:rsidRPr="00143C03">
        <w:rPr>
          <w:rFonts w:ascii="Times New Roman" w:hAnsi="Times New Roman" w:cs="Times New Roman"/>
          <w:szCs w:val="24"/>
        </w:rPr>
        <w:t xml:space="preserve">» </w:t>
      </w:r>
      <w:r w:rsidR="002529BB" w:rsidRPr="00143C03">
        <w:rPr>
          <w:rFonts w:ascii="Times New Roman" w:hAnsi="Times New Roman" w:cs="Times New Roman"/>
          <w:szCs w:val="24"/>
        </w:rPr>
        <w:t xml:space="preserve">is a concise preliminary document </w:t>
      </w:r>
      <w:r w:rsidR="00CC1399" w:rsidRPr="00143C03">
        <w:rPr>
          <w:rFonts w:ascii="Times New Roman" w:hAnsi="Times New Roman" w:cs="Times New Roman"/>
          <w:szCs w:val="24"/>
        </w:rPr>
        <w:t>outlining</w:t>
      </w:r>
      <w:r w:rsidR="002529BB" w:rsidRPr="00143C03">
        <w:rPr>
          <w:rFonts w:ascii="Times New Roman" w:hAnsi="Times New Roman" w:cs="Times New Roman"/>
          <w:szCs w:val="24"/>
        </w:rPr>
        <w:t xml:space="preserve"> the core idea, objectives, expected outcomes, methodology, and feasibility of a proposed project</w:t>
      </w:r>
      <w:r w:rsidR="00CC1399" w:rsidRPr="00143C03">
        <w:rPr>
          <w:rFonts w:ascii="Times New Roman" w:hAnsi="Times New Roman" w:cs="Times New Roman"/>
          <w:szCs w:val="24"/>
        </w:rPr>
        <w:t>. It serves</w:t>
      </w:r>
      <w:r w:rsidR="002529BB" w:rsidRPr="00143C03">
        <w:rPr>
          <w:rFonts w:ascii="Times New Roman" w:hAnsi="Times New Roman" w:cs="Times New Roman"/>
          <w:szCs w:val="24"/>
        </w:rPr>
        <w:t xml:space="preserve"> as the basis for </w:t>
      </w:r>
      <w:r w:rsidR="00E5391B" w:rsidRPr="00143C03">
        <w:rPr>
          <w:rFonts w:ascii="Times New Roman" w:hAnsi="Times New Roman" w:cs="Times New Roman"/>
          <w:szCs w:val="24"/>
        </w:rPr>
        <w:t xml:space="preserve">an </w:t>
      </w:r>
      <w:r w:rsidR="002529BB" w:rsidRPr="00143C03">
        <w:rPr>
          <w:rFonts w:ascii="Times New Roman" w:hAnsi="Times New Roman" w:cs="Times New Roman"/>
          <w:szCs w:val="24"/>
        </w:rPr>
        <w:t xml:space="preserve">initial evaluation to determine its alignment with </w:t>
      </w:r>
      <w:r w:rsidR="00A81ADB" w:rsidRPr="00143C03">
        <w:rPr>
          <w:rFonts w:ascii="Times New Roman" w:hAnsi="Times New Roman" w:cs="Times New Roman"/>
          <w:szCs w:val="24"/>
        </w:rPr>
        <w:t xml:space="preserve">the </w:t>
      </w:r>
      <w:r w:rsidR="00DF5F36" w:rsidRPr="00143C03">
        <w:rPr>
          <w:rFonts w:ascii="Times New Roman" w:hAnsi="Times New Roman" w:cs="Times New Roman"/>
          <w:szCs w:val="24"/>
        </w:rPr>
        <w:t>Call</w:t>
      </w:r>
      <w:r w:rsidR="002529BB" w:rsidRPr="00143C03">
        <w:rPr>
          <w:rFonts w:ascii="Times New Roman" w:hAnsi="Times New Roman" w:cs="Times New Roman"/>
          <w:szCs w:val="24"/>
        </w:rPr>
        <w:t xml:space="preserve"> and </w:t>
      </w:r>
      <w:r w:rsidR="00CC1399" w:rsidRPr="00143C03">
        <w:rPr>
          <w:rFonts w:ascii="Times New Roman" w:hAnsi="Times New Roman" w:cs="Times New Roman"/>
          <w:szCs w:val="24"/>
        </w:rPr>
        <w:t xml:space="preserve">its </w:t>
      </w:r>
      <w:r w:rsidR="002529BB" w:rsidRPr="00143C03">
        <w:rPr>
          <w:rFonts w:ascii="Times New Roman" w:hAnsi="Times New Roman" w:cs="Times New Roman"/>
          <w:szCs w:val="24"/>
        </w:rPr>
        <w:t>suitability for further development.</w:t>
      </w:r>
    </w:p>
    <w:p w14:paraId="323A41DB" w14:textId="4ED7D058" w:rsidR="002B03D5" w:rsidRPr="00143C03" w:rsidRDefault="002529BB" w:rsidP="002B03D5">
      <w:pPr>
        <w:numPr>
          <w:ilvl w:val="0"/>
          <w:numId w:val="12"/>
        </w:numPr>
        <w:tabs>
          <w:tab w:val="left" w:pos="1134"/>
        </w:tabs>
        <w:spacing w:line="276" w:lineRule="auto"/>
        <w:ind w:left="851" w:hanging="425"/>
        <w:jc w:val="both"/>
        <w:rPr>
          <w:rFonts w:ascii="Times New Roman" w:hAnsi="Times New Roman" w:cs="Times New Roman"/>
          <w:szCs w:val="24"/>
        </w:rPr>
      </w:pPr>
      <w:r w:rsidRPr="00143C03">
        <w:rPr>
          <w:rFonts w:ascii="Times New Roman" w:hAnsi="Times New Roman" w:cs="Times New Roman"/>
        </w:rPr>
        <w:t>«Double funding» means eligible expenditures have not been previously financed by grants from any public source (including from the EU) nor will they be financed more than once besides this Call.</w:t>
      </w:r>
    </w:p>
    <w:p w14:paraId="0A52F9BC" w14:textId="63CE2CB5" w:rsidR="002B03D5" w:rsidRPr="00143C03" w:rsidRDefault="002B03D5" w:rsidP="00730ED0">
      <w:pPr>
        <w:numPr>
          <w:ilvl w:val="0"/>
          <w:numId w:val="12"/>
        </w:numPr>
        <w:spacing w:line="276" w:lineRule="auto"/>
        <w:ind w:left="851" w:hanging="425"/>
        <w:jc w:val="both"/>
        <w:rPr>
          <w:rFonts w:ascii="Times New Roman" w:hAnsi="Times New Roman" w:cs="Times New Roman"/>
          <w:szCs w:val="24"/>
        </w:rPr>
      </w:pPr>
      <w:r w:rsidRPr="00143C03">
        <w:rPr>
          <w:rFonts w:ascii="Times New Roman" w:hAnsi="Times New Roman" w:cs="Times New Roman"/>
          <w:szCs w:val="24"/>
        </w:rPr>
        <w:t xml:space="preserve">«Effective collaboration» means collaboration between at least two independent parties to exchange knowledge or technology, or to achieve a common objective based on the division of </w:t>
      </w:r>
      <w:proofErr w:type="spellStart"/>
      <w:r w:rsidRPr="00143C03">
        <w:rPr>
          <w:rFonts w:ascii="Times New Roman" w:hAnsi="Times New Roman" w:cs="Times New Roman"/>
          <w:szCs w:val="24"/>
        </w:rPr>
        <w:t>labour</w:t>
      </w:r>
      <w:proofErr w:type="spellEnd"/>
      <w:r w:rsidRPr="00143C03">
        <w:rPr>
          <w:rFonts w:ascii="Times New Roman" w:hAnsi="Times New Roman" w:cs="Times New Roman"/>
          <w:szCs w:val="24"/>
        </w:rPr>
        <w:t xml:space="preserve"> where the parties jointly define the scope of the collaborative project, contribute to its implementation and share its risks, as well as its results. One or several parties may bear the full costs of the project and thus relieve other parties of its financial risks. Contract research and provision of research services are not considered forms of collaboration.</w:t>
      </w:r>
    </w:p>
    <w:p w14:paraId="0F06FD8E" w14:textId="63C9D56F" w:rsidR="00495CBA" w:rsidRPr="00143C03" w:rsidRDefault="00495CBA" w:rsidP="00DE405B">
      <w:pPr>
        <w:numPr>
          <w:ilvl w:val="0"/>
          <w:numId w:val="12"/>
        </w:numPr>
        <w:spacing w:line="276" w:lineRule="auto"/>
        <w:ind w:left="851" w:hanging="425"/>
        <w:jc w:val="both"/>
        <w:rPr>
          <w:rFonts w:ascii="Times New Roman" w:hAnsi="Times New Roman" w:cs="Times New Roman"/>
          <w:szCs w:val="24"/>
        </w:rPr>
      </w:pPr>
      <w:r w:rsidRPr="00143C03">
        <w:rPr>
          <w:rFonts w:ascii="Times New Roman" w:hAnsi="Times New Roman" w:cs="Times New Roman"/>
          <w:szCs w:val="24"/>
        </w:rPr>
        <w:t xml:space="preserve">«Experimental development» </w:t>
      </w:r>
      <w:r w:rsidR="0041323B" w:rsidRPr="00143C03">
        <w:rPr>
          <w:rFonts w:ascii="Times New Roman" w:hAnsi="Times New Roman" w:cs="Times New Roman"/>
          <w:szCs w:val="24"/>
        </w:rPr>
        <w:t xml:space="preserve">means acquiring, combining, shaping and using existing scientific, technological, business and other relevant knowledge and skills with the aim of developing new or improved products, processes or services, including digital products, processes or services, in any area, technology, industry or sector (including, but not limited to, digital industries and technologies, such as for example super-computing, quantum technologies, block chain technologies, artificial intelligence, cyber security, big data and cloud or edge technologies). This may also encompass, for example, activities aiming at the conceptual definition, planning and documentation of new products, processes or services. Experimental development may comprise prototyping, demonstrating, piloting, testing and validation of new or improved products, processes or services in environments representative of real life operating conditions where the primary objective is to make further technical improvements on products, processes or services that are not substantially set. This may include the development of a commercially usable prototype or pilot which is necessarily the final commercial product and which is too expensive to produce for it to be used only for demonstration and validation purposes. Experimental development does not include routine or </w:t>
      </w:r>
      <w:r w:rsidR="0041323B" w:rsidRPr="00143C03">
        <w:rPr>
          <w:rFonts w:ascii="Times New Roman" w:hAnsi="Times New Roman" w:cs="Times New Roman"/>
          <w:szCs w:val="24"/>
        </w:rPr>
        <w:lastRenderedPageBreak/>
        <w:t>periodic changes made to existing products, production lines, manufacturing processes, services and other operations in progress, even if those changes may represent improvements</w:t>
      </w:r>
      <w:r w:rsidRPr="00143C03">
        <w:rPr>
          <w:rFonts w:ascii="Times New Roman" w:hAnsi="Times New Roman" w:cs="Times New Roman"/>
          <w:szCs w:val="24"/>
        </w:rPr>
        <w:t>.</w:t>
      </w:r>
    </w:p>
    <w:p w14:paraId="2508A866" w14:textId="0D8DF49D" w:rsidR="002529BB" w:rsidRPr="00143C03" w:rsidRDefault="002529BB" w:rsidP="00F12428">
      <w:pPr>
        <w:numPr>
          <w:ilvl w:val="0"/>
          <w:numId w:val="12"/>
        </w:numPr>
        <w:spacing w:line="276" w:lineRule="auto"/>
        <w:ind w:left="851" w:hanging="425"/>
        <w:jc w:val="both"/>
        <w:rPr>
          <w:rFonts w:ascii="Times New Roman" w:hAnsi="Times New Roman" w:cs="Times New Roman"/>
          <w:szCs w:val="24"/>
        </w:rPr>
      </w:pPr>
      <w:r w:rsidRPr="00143C03">
        <w:rPr>
          <w:rFonts w:ascii="Times New Roman" w:hAnsi="Times New Roman" w:cs="Times New Roman"/>
          <w:szCs w:val="24"/>
        </w:rPr>
        <w:t xml:space="preserve">«Full application» is a detailed project proposal submitted in the second stage of this Call, expanding on the </w:t>
      </w:r>
      <w:r w:rsidR="0072759B" w:rsidRPr="00143C03">
        <w:rPr>
          <w:rFonts w:ascii="Times New Roman" w:hAnsi="Times New Roman" w:cs="Times New Roman"/>
          <w:szCs w:val="24"/>
        </w:rPr>
        <w:t>Concept note</w:t>
      </w:r>
      <w:r w:rsidR="0099664A" w:rsidRPr="00143C03">
        <w:rPr>
          <w:rFonts w:ascii="Times New Roman" w:hAnsi="Times New Roman" w:cs="Times New Roman"/>
          <w:szCs w:val="24"/>
        </w:rPr>
        <w:t xml:space="preserve"> </w:t>
      </w:r>
      <w:r w:rsidRPr="00143C03">
        <w:rPr>
          <w:rFonts w:ascii="Times New Roman" w:hAnsi="Times New Roman" w:cs="Times New Roman"/>
          <w:szCs w:val="24"/>
        </w:rPr>
        <w:t>with comprehensive descriptions of objectives, methodologies, timelines, resources, budget, and compliance with environmental, social, and ethical standards, aimed at demonstrating the project's excellence, potential, feasibility, and eligibility for funding.</w:t>
      </w:r>
    </w:p>
    <w:p w14:paraId="58310A99" w14:textId="2D5A08E6" w:rsidR="0028746E" w:rsidRPr="00143C03" w:rsidRDefault="0028746E" w:rsidP="00F12428">
      <w:pPr>
        <w:numPr>
          <w:ilvl w:val="0"/>
          <w:numId w:val="12"/>
        </w:numPr>
        <w:spacing w:line="276" w:lineRule="auto"/>
        <w:ind w:left="851" w:hanging="425"/>
        <w:jc w:val="both"/>
        <w:rPr>
          <w:rFonts w:ascii="Times New Roman" w:hAnsi="Times New Roman" w:cs="Times New Roman"/>
          <w:szCs w:val="24"/>
        </w:rPr>
      </w:pPr>
      <w:r w:rsidRPr="00143C03">
        <w:rPr>
          <w:rFonts w:ascii="Times New Roman" w:hAnsi="Times New Roman" w:cs="Times New Roman"/>
        </w:rPr>
        <w:t>«</w:t>
      </w:r>
      <w:r w:rsidRPr="00143C03">
        <w:rPr>
          <w:rFonts w:ascii="Times New Roman" w:hAnsi="Times New Roman" w:cs="Times New Roman"/>
          <w:szCs w:val="24"/>
        </w:rPr>
        <w:t>Grant</w:t>
      </w:r>
      <w:r w:rsidRPr="00143C03">
        <w:rPr>
          <w:rFonts w:ascii="Times New Roman" w:hAnsi="Times New Roman" w:cs="Times New Roman"/>
        </w:rPr>
        <w:t>»</w:t>
      </w:r>
      <w:r w:rsidRPr="00143C03">
        <w:rPr>
          <w:rFonts w:ascii="Times New Roman" w:hAnsi="Times New Roman" w:cs="Times New Roman"/>
          <w:szCs w:val="24"/>
        </w:rPr>
        <w:t xml:space="preserve"> refers to funding provided or proposed to be provided under the terms of a Grant Agreement, in accordance with the criteria and procedures outlined in the Grants Operations Manual (GOM) and Call for proposals </w:t>
      </w:r>
      <w:r w:rsidR="00CC1399" w:rsidRPr="00143C03">
        <w:rPr>
          <w:rFonts w:ascii="Times New Roman" w:hAnsi="Times New Roman" w:cs="Times New Roman"/>
          <w:szCs w:val="24"/>
        </w:rPr>
        <w:t xml:space="preserve">issued by MSEY. It is awarded </w:t>
      </w:r>
      <w:r w:rsidRPr="00143C03">
        <w:rPr>
          <w:rFonts w:ascii="Times New Roman" w:hAnsi="Times New Roman" w:cs="Times New Roman"/>
          <w:szCs w:val="24"/>
        </w:rPr>
        <w:t>to an eligible Beneficiary for a project</w:t>
      </w:r>
      <w:r w:rsidR="00CC1399" w:rsidRPr="00143C03">
        <w:rPr>
          <w:rFonts w:ascii="Times New Roman" w:hAnsi="Times New Roman" w:cs="Times New Roman"/>
          <w:szCs w:val="24"/>
        </w:rPr>
        <w:t xml:space="preserve"> financing and is funded from </w:t>
      </w:r>
      <w:r w:rsidRPr="00143C03">
        <w:rPr>
          <w:rFonts w:ascii="Times New Roman" w:hAnsi="Times New Roman" w:cs="Times New Roman"/>
          <w:szCs w:val="24"/>
        </w:rPr>
        <w:t>the proceeds of the loan.</w:t>
      </w:r>
    </w:p>
    <w:p w14:paraId="6C707C9A" w14:textId="72299D4F" w:rsidR="0028746E" w:rsidRPr="00143C03" w:rsidRDefault="0028746E" w:rsidP="00F12428">
      <w:pPr>
        <w:numPr>
          <w:ilvl w:val="0"/>
          <w:numId w:val="12"/>
        </w:numPr>
        <w:spacing w:line="276" w:lineRule="auto"/>
        <w:ind w:left="851" w:hanging="425"/>
        <w:jc w:val="both"/>
        <w:rPr>
          <w:rFonts w:ascii="Times New Roman" w:hAnsi="Times New Roman" w:cs="Times New Roman"/>
          <w:szCs w:val="24"/>
        </w:rPr>
      </w:pPr>
      <w:r w:rsidRPr="00143C03">
        <w:rPr>
          <w:rFonts w:ascii="Times New Roman" w:hAnsi="Times New Roman" w:cs="Times New Roman"/>
          <w:szCs w:val="24"/>
        </w:rPr>
        <w:t xml:space="preserve">«Grant Agreement» </w:t>
      </w:r>
      <w:r w:rsidR="00CC1399" w:rsidRPr="00143C03">
        <w:rPr>
          <w:rFonts w:ascii="Times New Roman" w:hAnsi="Times New Roman" w:cs="Times New Roman"/>
          <w:szCs w:val="24"/>
        </w:rPr>
        <w:t>refers to</w:t>
      </w:r>
      <w:r w:rsidRPr="00143C03">
        <w:rPr>
          <w:rFonts w:ascii="Times New Roman" w:hAnsi="Times New Roman" w:cs="Times New Roman"/>
          <w:szCs w:val="24"/>
        </w:rPr>
        <w:t xml:space="preserve"> an agreement entered into between the MSEY, Croatian Science Foundation (CSF), and a Beneficiary, for financing and implementing a project.</w:t>
      </w:r>
    </w:p>
    <w:p w14:paraId="27166B8F" w14:textId="79046C24" w:rsidR="00495CBA" w:rsidRPr="00143C03" w:rsidRDefault="0028746E" w:rsidP="00CF07A4">
      <w:pPr>
        <w:numPr>
          <w:ilvl w:val="0"/>
          <w:numId w:val="12"/>
        </w:numPr>
        <w:spacing w:line="276" w:lineRule="auto"/>
        <w:ind w:left="851" w:hanging="425"/>
        <w:jc w:val="both"/>
        <w:rPr>
          <w:rFonts w:ascii="Times New Roman" w:hAnsi="Times New Roman" w:cs="Times New Roman"/>
          <w:szCs w:val="24"/>
        </w:rPr>
      </w:pPr>
      <w:r w:rsidRPr="00143C03">
        <w:rPr>
          <w:rFonts w:ascii="Times New Roman" w:hAnsi="Times New Roman" w:cs="Times New Roman"/>
          <w:szCs w:val="24"/>
        </w:rPr>
        <w:t>«Grant scheme» collectively</w:t>
      </w:r>
      <w:r w:rsidR="00CC1399" w:rsidRPr="00143C03">
        <w:rPr>
          <w:rFonts w:ascii="Times New Roman" w:hAnsi="Times New Roman" w:cs="Times New Roman"/>
          <w:szCs w:val="24"/>
        </w:rPr>
        <w:t xml:space="preserve"> refers to</w:t>
      </w:r>
      <w:r w:rsidRPr="00143C03">
        <w:rPr>
          <w:rFonts w:ascii="Times New Roman" w:hAnsi="Times New Roman" w:cs="Times New Roman"/>
          <w:szCs w:val="24"/>
        </w:rPr>
        <w:t xml:space="preserve"> the schemes or programs for extending grants to beneficiaries under sub-components 1.1, 1.2, 2.1, and 2.2 of the DIGIT Project following the </w:t>
      </w:r>
      <w:r w:rsidR="00A013E2" w:rsidRPr="00143C03">
        <w:rPr>
          <w:rFonts w:ascii="Times New Roman" w:hAnsi="Times New Roman" w:cs="Times New Roman"/>
          <w:szCs w:val="24"/>
        </w:rPr>
        <w:t>GOM</w:t>
      </w:r>
      <w:r w:rsidRPr="00143C03">
        <w:rPr>
          <w:rFonts w:ascii="Times New Roman" w:hAnsi="Times New Roman" w:cs="Times New Roman"/>
          <w:szCs w:val="24"/>
        </w:rPr>
        <w:t>.</w:t>
      </w:r>
    </w:p>
    <w:p w14:paraId="53C26527" w14:textId="6F85707C" w:rsidR="00CF07A4" w:rsidRPr="00143C03" w:rsidRDefault="00CF07A4" w:rsidP="00CF07A4">
      <w:pPr>
        <w:numPr>
          <w:ilvl w:val="0"/>
          <w:numId w:val="12"/>
        </w:numPr>
        <w:spacing w:line="276" w:lineRule="auto"/>
        <w:ind w:left="851" w:hanging="425"/>
        <w:jc w:val="both"/>
        <w:rPr>
          <w:rFonts w:ascii="Times New Roman" w:hAnsi="Times New Roman" w:cs="Times New Roman"/>
          <w:szCs w:val="24"/>
        </w:rPr>
      </w:pPr>
      <w:r w:rsidRPr="00143C03">
        <w:rPr>
          <w:rFonts w:ascii="Times New Roman" w:hAnsi="Times New Roman" w:cs="Times New Roman"/>
          <w:szCs w:val="24"/>
        </w:rPr>
        <w:t xml:space="preserve">«Industrial research» </w:t>
      </w:r>
      <w:r w:rsidR="000064FA" w:rsidRPr="00143C03">
        <w:rPr>
          <w:rFonts w:ascii="Times New Roman" w:hAnsi="Times New Roman" w:cs="Times New Roman"/>
          <w:szCs w:val="24"/>
        </w:rPr>
        <w:t>means the planned research or critical investigation aimed at the acquisition of new knowledge and skills for developing new products, processes or services or aimed at bringing about a significant improvement in existing products, processes or services, including digital products, processes or services, in any area, technology, industry or sector (including, but not limited to, digital industries and technologies, such as super-computing, quantum technologies, block chain technologies, artificial intelligence, cyber security, big data and cloud technologies). Industrial research comprises the creation of components parts of complex systems, and may include the construction of prototypes in a laboratory environment or in an environment with simulated interfaces to existing systems as well as of pilot lines, when necessary for the industrial research and notably for generic technology validation</w:t>
      </w:r>
      <w:r w:rsidRPr="00143C03">
        <w:rPr>
          <w:rFonts w:ascii="Times New Roman" w:hAnsi="Times New Roman" w:cs="Times New Roman"/>
          <w:szCs w:val="24"/>
        </w:rPr>
        <w:t>.</w:t>
      </w:r>
    </w:p>
    <w:p w14:paraId="01E9F2D6" w14:textId="0274DF43" w:rsidR="008C6693" w:rsidRPr="00143C03" w:rsidRDefault="008C6693" w:rsidP="00F12428">
      <w:pPr>
        <w:numPr>
          <w:ilvl w:val="0"/>
          <w:numId w:val="12"/>
        </w:numPr>
        <w:spacing w:line="276" w:lineRule="auto"/>
        <w:ind w:left="851" w:hanging="425"/>
        <w:jc w:val="both"/>
        <w:rPr>
          <w:rFonts w:ascii="Times New Roman" w:hAnsi="Times New Roman" w:cs="Times New Roman"/>
          <w:szCs w:val="24"/>
        </w:rPr>
      </w:pPr>
      <w:r w:rsidRPr="00143C03">
        <w:rPr>
          <w:rFonts w:ascii="Times New Roman" w:hAnsi="Times New Roman" w:cs="Times New Roman"/>
          <w:szCs w:val="24"/>
        </w:rPr>
        <w:t>«Mission» refers to a specific, ambitious, and measurable objective that addresses a defined societal or technological challenge within the scope of the Challenge program.</w:t>
      </w:r>
    </w:p>
    <w:p w14:paraId="07159E5D" w14:textId="21CFFD85" w:rsidR="00D20A02" w:rsidRPr="00143C03" w:rsidRDefault="00D20A02" w:rsidP="00F12428">
      <w:pPr>
        <w:numPr>
          <w:ilvl w:val="0"/>
          <w:numId w:val="12"/>
        </w:numPr>
        <w:spacing w:line="276" w:lineRule="auto"/>
        <w:ind w:left="851" w:hanging="425"/>
        <w:jc w:val="both"/>
        <w:rPr>
          <w:rFonts w:ascii="Times New Roman" w:hAnsi="Times New Roman" w:cs="Times New Roman"/>
        </w:rPr>
      </w:pPr>
      <w:r w:rsidRPr="00143C03">
        <w:rPr>
          <w:rFonts w:ascii="Times New Roman" w:hAnsi="Times New Roman" w:cs="Times New Roman"/>
        </w:rPr>
        <w:t xml:space="preserve">«Partner» is an organization that collaborates with the applicant to </w:t>
      </w:r>
      <w:r w:rsidR="00CC1399" w:rsidRPr="00143C03">
        <w:rPr>
          <w:rFonts w:ascii="Times New Roman" w:hAnsi="Times New Roman" w:cs="Times New Roman"/>
        </w:rPr>
        <w:t xml:space="preserve">jointly </w:t>
      </w:r>
      <w:r w:rsidRPr="00143C03">
        <w:rPr>
          <w:rFonts w:ascii="Times New Roman" w:hAnsi="Times New Roman" w:cs="Times New Roman"/>
        </w:rPr>
        <w:t xml:space="preserve">implement a project under the Challenge </w:t>
      </w:r>
      <w:r w:rsidR="00CC1399" w:rsidRPr="00143C03">
        <w:rPr>
          <w:rFonts w:ascii="Times New Roman" w:hAnsi="Times New Roman" w:cs="Times New Roman"/>
        </w:rPr>
        <w:t>program</w:t>
      </w:r>
      <w:r w:rsidRPr="00143C03">
        <w:rPr>
          <w:rFonts w:ascii="Times New Roman" w:hAnsi="Times New Roman" w:cs="Times New Roman"/>
        </w:rPr>
        <w:t>.</w:t>
      </w:r>
    </w:p>
    <w:p w14:paraId="09FD5276" w14:textId="77777777" w:rsidR="008B21D8" w:rsidRPr="00143C03" w:rsidRDefault="002529BB" w:rsidP="008B21D8">
      <w:pPr>
        <w:numPr>
          <w:ilvl w:val="0"/>
          <w:numId w:val="12"/>
        </w:numPr>
        <w:spacing w:line="276" w:lineRule="auto"/>
        <w:ind w:left="851" w:hanging="425"/>
        <w:jc w:val="both"/>
        <w:rPr>
          <w:rFonts w:ascii="Times New Roman" w:hAnsi="Times New Roman" w:cs="Times New Roman"/>
        </w:rPr>
      </w:pPr>
      <w:r w:rsidRPr="00143C03">
        <w:rPr>
          <w:rFonts w:ascii="Times New Roman" w:hAnsi="Times New Roman" w:cs="Times New Roman"/>
        </w:rPr>
        <w:t xml:space="preserve">«Program» refers to </w:t>
      </w:r>
      <w:r w:rsidR="00E5391B" w:rsidRPr="00143C03">
        <w:rPr>
          <w:rFonts w:ascii="Times New Roman" w:hAnsi="Times New Roman" w:cs="Times New Roman"/>
        </w:rPr>
        <w:t xml:space="preserve">the </w:t>
      </w:r>
      <w:r w:rsidRPr="00143C03">
        <w:rPr>
          <w:rFonts w:ascii="Times New Roman" w:hAnsi="Times New Roman" w:cs="Times New Roman"/>
        </w:rPr>
        <w:t>Challenge p</w:t>
      </w:r>
      <w:r w:rsidR="00D424F1" w:rsidRPr="00143C03">
        <w:rPr>
          <w:rFonts w:ascii="Times New Roman" w:hAnsi="Times New Roman" w:cs="Times New Roman"/>
        </w:rPr>
        <w:t xml:space="preserve">rogram under the DIGIT Project. </w:t>
      </w:r>
      <w:r w:rsidRPr="00143C03">
        <w:rPr>
          <w:rFonts w:ascii="Times New Roman" w:hAnsi="Times New Roman" w:cs="Times New Roman"/>
          <w:szCs w:val="18"/>
        </w:rPr>
        <w:t>This Call for proposals</w:t>
      </w:r>
      <w:r w:rsidR="00D424F1" w:rsidRPr="00143C03">
        <w:rPr>
          <w:rFonts w:ascii="Times New Roman" w:hAnsi="Times New Roman" w:cs="Times New Roman"/>
          <w:szCs w:val="18"/>
        </w:rPr>
        <w:t xml:space="preserve"> DIGIT.2.1.02</w:t>
      </w:r>
      <w:r w:rsidRPr="00143C03">
        <w:rPr>
          <w:rFonts w:ascii="Times New Roman" w:hAnsi="Times New Roman" w:cs="Times New Roman"/>
          <w:szCs w:val="18"/>
        </w:rPr>
        <w:t xml:space="preserve"> is published under this Program. </w:t>
      </w:r>
    </w:p>
    <w:p w14:paraId="5083140A" w14:textId="6FDDFFA2" w:rsidR="00A2318C" w:rsidRPr="00143C03" w:rsidRDefault="00E763AF" w:rsidP="008B21D8">
      <w:pPr>
        <w:numPr>
          <w:ilvl w:val="0"/>
          <w:numId w:val="12"/>
        </w:numPr>
        <w:spacing w:line="276" w:lineRule="auto"/>
        <w:ind w:left="851" w:hanging="425"/>
        <w:jc w:val="both"/>
        <w:rPr>
          <w:rFonts w:ascii="Times New Roman" w:hAnsi="Times New Roman" w:cs="Times New Roman"/>
        </w:rPr>
      </w:pPr>
      <w:r w:rsidRPr="00143C03">
        <w:rPr>
          <w:rFonts w:ascii="Times New Roman" w:hAnsi="Times New Roman" w:cs="Times New Roman"/>
          <w:szCs w:val="24"/>
        </w:rPr>
        <w:t xml:space="preserve">«Project» means a project carried out by a Beneficiary using a </w:t>
      </w:r>
      <w:r w:rsidR="00E12901" w:rsidRPr="00143C03">
        <w:rPr>
          <w:rFonts w:ascii="Times New Roman" w:hAnsi="Times New Roman" w:cs="Times New Roman"/>
          <w:szCs w:val="24"/>
        </w:rPr>
        <w:t>grant</w:t>
      </w:r>
      <w:r w:rsidRPr="00143C03">
        <w:rPr>
          <w:rFonts w:ascii="Times New Roman" w:hAnsi="Times New Roman" w:cs="Times New Roman"/>
          <w:szCs w:val="24"/>
        </w:rPr>
        <w:t xml:space="preserve"> under one of the </w:t>
      </w:r>
      <w:r w:rsidR="00832E4C" w:rsidRPr="00143C03">
        <w:rPr>
          <w:rFonts w:ascii="Times New Roman" w:hAnsi="Times New Roman" w:cs="Times New Roman"/>
          <w:szCs w:val="24"/>
        </w:rPr>
        <w:t xml:space="preserve">grant </w:t>
      </w:r>
      <w:r w:rsidR="002529BB" w:rsidRPr="00143C03">
        <w:rPr>
          <w:rFonts w:ascii="Times New Roman" w:hAnsi="Times New Roman" w:cs="Times New Roman"/>
        </w:rPr>
        <w:t>scheme</w:t>
      </w:r>
      <w:r w:rsidR="000F4C03" w:rsidRPr="00143C03">
        <w:rPr>
          <w:rFonts w:ascii="Times New Roman" w:hAnsi="Times New Roman" w:cs="Times New Roman"/>
        </w:rPr>
        <w:t>s</w:t>
      </w:r>
      <w:r w:rsidR="002529BB" w:rsidRPr="00143C03">
        <w:rPr>
          <w:rFonts w:ascii="Times New Roman" w:hAnsi="Times New Roman" w:cs="Times New Roman"/>
        </w:rPr>
        <w:t xml:space="preserve"> (in this case the Challenge program)</w:t>
      </w:r>
      <w:r w:rsidRPr="00143C03">
        <w:rPr>
          <w:rFonts w:ascii="Times New Roman" w:hAnsi="Times New Roman" w:cs="Times New Roman"/>
          <w:szCs w:val="24"/>
        </w:rPr>
        <w:t>.</w:t>
      </w:r>
    </w:p>
    <w:p w14:paraId="1305065C" w14:textId="54CB10BA" w:rsidR="007C604A" w:rsidRPr="00143C03" w:rsidRDefault="007C604A" w:rsidP="00B66F21">
      <w:pPr>
        <w:numPr>
          <w:ilvl w:val="0"/>
          <w:numId w:val="12"/>
        </w:numPr>
        <w:spacing w:line="276" w:lineRule="auto"/>
        <w:ind w:left="851" w:hanging="425"/>
        <w:jc w:val="both"/>
        <w:rPr>
          <w:rFonts w:ascii="Times New Roman" w:hAnsi="Times New Roman" w:cs="Times New Roman"/>
        </w:rPr>
      </w:pPr>
      <w:r w:rsidRPr="00143C03">
        <w:rPr>
          <w:rFonts w:ascii="Times New Roman" w:hAnsi="Times New Roman" w:cs="Times New Roman"/>
        </w:rPr>
        <w:t>«</w:t>
      </w:r>
      <w:r w:rsidR="008B21D8" w:rsidRPr="00143C03">
        <w:rPr>
          <w:rFonts w:ascii="Times New Roman" w:hAnsi="Times New Roman" w:cs="Times New Roman"/>
        </w:rPr>
        <w:t>Research and knowledge-dissemination organization</w:t>
      </w:r>
      <w:r w:rsidRPr="00143C03">
        <w:rPr>
          <w:rFonts w:ascii="Times New Roman" w:hAnsi="Times New Roman" w:cs="Times New Roman"/>
        </w:rPr>
        <w:t xml:space="preserve">» </w:t>
      </w:r>
      <w:r w:rsidR="00ED33C2" w:rsidRPr="00143C03">
        <w:rPr>
          <w:rFonts w:ascii="Times New Roman" w:hAnsi="Times New Roman" w:cs="Times New Roman"/>
        </w:rPr>
        <w:t>or «</w:t>
      </w:r>
      <w:r w:rsidR="00A2318C" w:rsidRPr="00143C03">
        <w:rPr>
          <w:rFonts w:ascii="Times New Roman" w:hAnsi="Times New Roman" w:cs="Times New Roman"/>
        </w:rPr>
        <w:t>research organization</w:t>
      </w:r>
      <w:r w:rsidR="00ED33C2" w:rsidRPr="00143C03">
        <w:rPr>
          <w:rFonts w:ascii="Times New Roman" w:hAnsi="Times New Roman" w:cs="Times New Roman"/>
        </w:rPr>
        <w:t>»</w:t>
      </w:r>
      <w:r w:rsidR="00A2318C" w:rsidRPr="00143C03">
        <w:rPr>
          <w:rFonts w:ascii="Times New Roman" w:hAnsi="Times New Roman" w:cs="Times New Roman"/>
        </w:rPr>
        <w:t xml:space="preserve"> </w:t>
      </w:r>
      <w:r w:rsidR="00CC1399" w:rsidRPr="00143C03">
        <w:rPr>
          <w:rFonts w:ascii="Times New Roman" w:hAnsi="Times New Roman" w:cs="Times New Roman"/>
        </w:rPr>
        <w:t>refers to</w:t>
      </w:r>
      <w:r w:rsidR="008B21D8" w:rsidRPr="00143C03">
        <w:rPr>
          <w:rFonts w:ascii="Times New Roman" w:hAnsi="Times New Roman" w:cs="Times New Roman"/>
        </w:rPr>
        <w:t xml:space="preserve"> an entity (in case of this Call, higher education institutions, research institutes or other research </w:t>
      </w:r>
      <w:r w:rsidR="008B21D8" w:rsidRPr="002A5C93">
        <w:rPr>
          <w:rFonts w:ascii="Times New Roman" w:hAnsi="Times New Roman" w:cs="Times New Roman"/>
        </w:rPr>
        <w:t>institutions</w:t>
      </w:r>
      <w:r w:rsidR="008B21D8" w:rsidRPr="00143C03">
        <w:rPr>
          <w:rFonts w:ascii="Times New Roman" w:hAnsi="Times New Roman" w:cs="Times New Roman"/>
        </w:rPr>
        <w:t xml:space="preserve">), irrespective of its legal status (public or private) or </w:t>
      </w:r>
      <w:r w:rsidR="00CC1399" w:rsidRPr="00143C03">
        <w:rPr>
          <w:rFonts w:ascii="Times New Roman" w:hAnsi="Times New Roman" w:cs="Times New Roman"/>
        </w:rPr>
        <w:t>source</w:t>
      </w:r>
      <w:r w:rsidR="008B21D8" w:rsidRPr="00143C03">
        <w:rPr>
          <w:rFonts w:ascii="Times New Roman" w:hAnsi="Times New Roman" w:cs="Times New Roman"/>
        </w:rPr>
        <w:t xml:space="preserve"> of financing, whose primary goal is to independently conduct fundamental research, industrial research or experimental development</w:t>
      </w:r>
      <w:r w:rsidR="00CC1399" w:rsidRPr="00143C03">
        <w:rPr>
          <w:rFonts w:ascii="Times New Roman" w:hAnsi="Times New Roman" w:cs="Times New Roman"/>
        </w:rPr>
        <w:t>,</w:t>
      </w:r>
      <w:r w:rsidR="008B21D8" w:rsidRPr="00143C03">
        <w:rPr>
          <w:rFonts w:ascii="Times New Roman" w:hAnsi="Times New Roman" w:cs="Times New Roman"/>
        </w:rPr>
        <w:t xml:space="preserve"> or to widely disseminate the results of such activities </w:t>
      </w:r>
      <w:r w:rsidR="00CC1399" w:rsidRPr="00143C03">
        <w:rPr>
          <w:rFonts w:ascii="Times New Roman" w:hAnsi="Times New Roman" w:cs="Times New Roman"/>
        </w:rPr>
        <w:t>through</w:t>
      </w:r>
      <w:r w:rsidR="008B21D8" w:rsidRPr="00143C03">
        <w:rPr>
          <w:rFonts w:ascii="Times New Roman" w:hAnsi="Times New Roman" w:cs="Times New Roman"/>
        </w:rPr>
        <w:t xml:space="preserve"> teaching, publication</w:t>
      </w:r>
      <w:r w:rsidR="00CC1399" w:rsidRPr="00143C03">
        <w:rPr>
          <w:rFonts w:ascii="Times New Roman" w:hAnsi="Times New Roman" w:cs="Times New Roman"/>
        </w:rPr>
        <w:t>,</w:t>
      </w:r>
      <w:r w:rsidR="008B21D8" w:rsidRPr="00143C03">
        <w:rPr>
          <w:rFonts w:ascii="Times New Roman" w:hAnsi="Times New Roman" w:cs="Times New Roman"/>
        </w:rPr>
        <w:t xml:space="preserve"> or knowledge transfer. Where such entity also </w:t>
      </w:r>
      <w:r w:rsidR="00CC1399" w:rsidRPr="00143C03">
        <w:rPr>
          <w:rFonts w:ascii="Times New Roman" w:hAnsi="Times New Roman" w:cs="Times New Roman"/>
        </w:rPr>
        <w:t>engages in</w:t>
      </w:r>
      <w:r w:rsidR="008B21D8" w:rsidRPr="00143C03">
        <w:rPr>
          <w:rFonts w:ascii="Times New Roman" w:hAnsi="Times New Roman" w:cs="Times New Roman"/>
        </w:rPr>
        <w:t xml:space="preserve"> economic activities</w:t>
      </w:r>
      <w:r w:rsidR="00CC1399" w:rsidRPr="00143C03">
        <w:rPr>
          <w:rFonts w:ascii="Times New Roman" w:hAnsi="Times New Roman" w:cs="Times New Roman"/>
        </w:rPr>
        <w:t>,</w:t>
      </w:r>
      <w:r w:rsidR="008B21D8" w:rsidRPr="00143C03">
        <w:rPr>
          <w:rFonts w:ascii="Times New Roman" w:hAnsi="Times New Roman" w:cs="Times New Roman"/>
        </w:rPr>
        <w:t xml:space="preserve"> the financing, the costs and the revenues of those economic activities must be accounted for separately. </w:t>
      </w:r>
      <w:r w:rsidR="00CC1399" w:rsidRPr="00143C03">
        <w:rPr>
          <w:rFonts w:ascii="Times New Roman" w:hAnsi="Times New Roman" w:cs="Times New Roman"/>
        </w:rPr>
        <w:t>Entities that can exert a decisive influence over such an organization, for example as shareholders or members</w:t>
      </w:r>
      <w:r w:rsidR="008B21D8" w:rsidRPr="00143C03">
        <w:rPr>
          <w:rFonts w:ascii="Times New Roman" w:hAnsi="Times New Roman" w:cs="Times New Roman"/>
        </w:rPr>
        <w:t>, may not enjoy preferential access to the results generated by it</w:t>
      </w:r>
      <w:r w:rsidRPr="00143C03">
        <w:rPr>
          <w:rFonts w:ascii="Times New Roman" w:hAnsi="Times New Roman" w:cs="Times New Roman"/>
        </w:rPr>
        <w:t xml:space="preserve">. </w:t>
      </w:r>
    </w:p>
    <w:p w14:paraId="42D1B4A3" w14:textId="77777777" w:rsidR="001042D9" w:rsidRPr="00143C03" w:rsidRDefault="001042D9" w:rsidP="00F12428">
      <w:pPr>
        <w:spacing w:line="276" w:lineRule="auto"/>
        <w:ind w:left="851"/>
        <w:jc w:val="both"/>
        <w:rPr>
          <w:rFonts w:ascii="Times New Roman" w:hAnsi="Times New Roman" w:cs="Times New Roman"/>
          <w:b/>
          <w:sz w:val="18"/>
        </w:rPr>
        <w:sectPr w:rsidR="001042D9" w:rsidRPr="00143C03" w:rsidSect="006466E2">
          <w:pgSz w:w="11910" w:h="16840"/>
          <w:pgMar w:top="1417" w:right="1417" w:bottom="1417" w:left="1417" w:header="849" w:footer="737" w:gutter="0"/>
          <w:cols w:space="720"/>
          <w:docGrid w:linePitch="299"/>
        </w:sectPr>
      </w:pPr>
    </w:p>
    <w:p w14:paraId="020BBA6B" w14:textId="77777777" w:rsidR="00090F79" w:rsidRPr="00143C03" w:rsidRDefault="00CA44F5" w:rsidP="00F12428">
      <w:pPr>
        <w:pStyle w:val="Heading1"/>
        <w:rPr>
          <w:rFonts w:ascii="Times New Roman" w:hAnsi="Times New Roman" w:cs="Times New Roman"/>
        </w:rPr>
      </w:pPr>
      <w:bookmarkStart w:id="4" w:name="0._Introduction"/>
      <w:bookmarkStart w:id="5" w:name="_bookmark0"/>
      <w:bookmarkStart w:id="6" w:name="_Toc192843053"/>
      <w:bookmarkEnd w:id="4"/>
      <w:bookmarkEnd w:id="5"/>
      <w:r w:rsidRPr="00143C03">
        <w:rPr>
          <w:rFonts w:ascii="Times New Roman" w:hAnsi="Times New Roman" w:cs="Times New Roman"/>
        </w:rPr>
        <w:t>About the Challenge program and context of the Call</w:t>
      </w:r>
      <w:bookmarkEnd w:id="6"/>
    </w:p>
    <w:p w14:paraId="16FB4F40" w14:textId="57F45209" w:rsidR="00AA5AFA" w:rsidRPr="00143C03" w:rsidRDefault="00AA5AFA" w:rsidP="00F12428">
      <w:pPr>
        <w:spacing w:before="240" w:line="276" w:lineRule="auto"/>
        <w:jc w:val="both"/>
        <w:rPr>
          <w:rFonts w:ascii="Times New Roman" w:hAnsi="Times New Roman" w:cs="Times New Roman"/>
          <w:szCs w:val="20"/>
        </w:rPr>
      </w:pPr>
      <w:r w:rsidRPr="00143C03">
        <w:rPr>
          <w:rFonts w:ascii="Times New Roman" w:hAnsi="Times New Roman" w:cs="Times New Roman"/>
          <w:szCs w:val="20"/>
        </w:rPr>
        <w:t xml:space="preserve">The Call for proposals under the Challenge program (hereafter: the Call) is financed by the Digital, Innovation, and Green Technology (DIGIT) Project. The DIGIT Project, a EUR 106 million initiative, aims to drive digital transformation and green transition across the economy, increase funding for </w:t>
      </w:r>
      <w:r w:rsidR="00E942E2" w:rsidRPr="00143C03">
        <w:rPr>
          <w:rFonts w:ascii="Times New Roman" w:hAnsi="Times New Roman" w:cs="Times New Roman"/>
          <w:szCs w:val="20"/>
        </w:rPr>
        <w:t xml:space="preserve">industrial </w:t>
      </w:r>
      <w:r w:rsidRPr="00143C03">
        <w:rPr>
          <w:rFonts w:ascii="Times New Roman" w:hAnsi="Times New Roman" w:cs="Times New Roman"/>
          <w:szCs w:val="20"/>
        </w:rPr>
        <w:t>research and experimental development, and support the Croatian government in strengthening institutional capacity for delivering research and innovation policies. Funded through a World Bank loan signed in June 2023, the DIGIT Project is scheduled for completion by December 2028.</w:t>
      </w:r>
    </w:p>
    <w:p w14:paraId="421BFC74" w14:textId="146FA489" w:rsidR="0043754A" w:rsidRPr="00143C03" w:rsidRDefault="00CA2364" w:rsidP="00F12428">
      <w:pPr>
        <w:spacing w:before="240" w:line="276" w:lineRule="auto"/>
        <w:jc w:val="both"/>
        <w:rPr>
          <w:rFonts w:ascii="Times New Roman" w:hAnsi="Times New Roman" w:cs="Times New Roman"/>
          <w:szCs w:val="20"/>
        </w:rPr>
      </w:pPr>
      <w:r w:rsidRPr="00143C03">
        <w:rPr>
          <w:rFonts w:ascii="Times New Roman" w:hAnsi="Times New Roman" w:cs="Times New Roman"/>
          <w:szCs w:val="20"/>
        </w:rPr>
        <w:t xml:space="preserve">The Call </w:t>
      </w:r>
      <w:r w:rsidR="00A40456" w:rsidRPr="00143C03">
        <w:rPr>
          <w:rFonts w:ascii="Times New Roman" w:hAnsi="Times New Roman" w:cs="Times New Roman"/>
          <w:szCs w:val="20"/>
        </w:rPr>
        <w:t xml:space="preserve">is implemented under the </w:t>
      </w:r>
      <w:r w:rsidR="00E66262" w:rsidRPr="00143C03">
        <w:rPr>
          <w:rFonts w:ascii="Times New Roman" w:hAnsi="Times New Roman" w:cs="Times New Roman"/>
          <w:bCs/>
          <w:szCs w:val="20"/>
        </w:rPr>
        <w:t xml:space="preserve">Challenge </w:t>
      </w:r>
      <w:r w:rsidRPr="00143C03">
        <w:rPr>
          <w:rFonts w:ascii="Times New Roman" w:hAnsi="Times New Roman" w:cs="Times New Roman"/>
          <w:bCs/>
          <w:szCs w:val="20"/>
        </w:rPr>
        <w:t>program</w:t>
      </w:r>
      <w:r w:rsidRPr="00143C03">
        <w:rPr>
          <w:rFonts w:ascii="Times New Roman" w:hAnsi="Times New Roman" w:cs="Times New Roman"/>
          <w:szCs w:val="20"/>
        </w:rPr>
        <w:t xml:space="preserve"> </w:t>
      </w:r>
      <w:r w:rsidR="00E66262" w:rsidRPr="00143C03">
        <w:rPr>
          <w:rFonts w:ascii="Times New Roman" w:hAnsi="Times New Roman" w:cs="Times New Roman"/>
          <w:szCs w:val="20"/>
        </w:rPr>
        <w:t>(hereafter: the Program)</w:t>
      </w:r>
      <w:r w:rsidRPr="00143C03">
        <w:rPr>
          <w:rFonts w:ascii="Times New Roman" w:hAnsi="Times New Roman" w:cs="Times New Roman"/>
          <w:szCs w:val="20"/>
        </w:rPr>
        <w:t xml:space="preserve">, which </w:t>
      </w:r>
      <w:r w:rsidR="00E66262" w:rsidRPr="00143C03">
        <w:rPr>
          <w:rFonts w:ascii="Times New Roman" w:hAnsi="Times New Roman" w:cs="Times New Roman"/>
          <w:szCs w:val="20"/>
        </w:rPr>
        <w:t xml:space="preserve">is established to support </w:t>
      </w:r>
      <w:r w:rsidR="003C1638" w:rsidRPr="00143C03">
        <w:rPr>
          <w:rFonts w:ascii="Times New Roman" w:hAnsi="Times New Roman" w:cs="Times New Roman"/>
          <w:szCs w:val="20"/>
        </w:rPr>
        <w:t>the development of innovative solutions addressing large-scale and complex challe</w:t>
      </w:r>
      <w:r w:rsidR="00E96E86" w:rsidRPr="00143C03">
        <w:rPr>
          <w:rFonts w:ascii="Times New Roman" w:hAnsi="Times New Roman" w:cs="Times New Roman"/>
          <w:szCs w:val="20"/>
        </w:rPr>
        <w:t>nges in digital transformation</w:t>
      </w:r>
      <w:r w:rsidR="00730ED0" w:rsidRPr="00143C03">
        <w:rPr>
          <w:rFonts w:ascii="Times New Roman" w:hAnsi="Times New Roman" w:cs="Times New Roman"/>
          <w:szCs w:val="20"/>
        </w:rPr>
        <w:t xml:space="preserve"> and the transition to the</w:t>
      </w:r>
      <w:r w:rsidR="003C1638" w:rsidRPr="00143C03">
        <w:rPr>
          <w:rFonts w:ascii="Times New Roman" w:hAnsi="Times New Roman" w:cs="Times New Roman"/>
          <w:szCs w:val="20"/>
        </w:rPr>
        <w:t xml:space="preserve"> net-zero economy, all requiring a mission-driven approach. </w:t>
      </w:r>
      <w:r w:rsidR="00E66262" w:rsidRPr="00143C03">
        <w:rPr>
          <w:rFonts w:ascii="Times New Roman" w:hAnsi="Times New Roman" w:cs="Times New Roman"/>
          <w:szCs w:val="20"/>
        </w:rPr>
        <w:t xml:space="preserve">A mission-oriented project involves any new or improved technological, social, or organizational solution (product, process, or service) that contributes to achieving the mission. </w:t>
      </w:r>
      <w:r w:rsidR="00A15ACE" w:rsidRPr="00143C03">
        <w:rPr>
          <w:rFonts w:ascii="Times New Roman" w:hAnsi="Times New Roman" w:cs="Times New Roman"/>
          <w:szCs w:val="20"/>
        </w:rPr>
        <w:t xml:space="preserve">The concept of mission-oriented research and development is not a </w:t>
      </w:r>
      <w:r w:rsidR="005D6FEA" w:rsidRPr="00143C03">
        <w:rPr>
          <w:rFonts w:ascii="Times New Roman" w:hAnsi="Times New Roman" w:cs="Times New Roman"/>
          <w:szCs w:val="20"/>
        </w:rPr>
        <w:t>“</w:t>
      </w:r>
      <w:r w:rsidR="00A15ACE" w:rsidRPr="00143C03">
        <w:rPr>
          <w:rFonts w:ascii="Times New Roman" w:hAnsi="Times New Roman" w:cs="Times New Roman"/>
          <w:szCs w:val="20"/>
        </w:rPr>
        <w:t>one size fits all</w:t>
      </w:r>
      <w:r w:rsidR="005D6FEA" w:rsidRPr="00143C03">
        <w:rPr>
          <w:rFonts w:ascii="Times New Roman" w:hAnsi="Times New Roman" w:cs="Times New Roman"/>
          <w:szCs w:val="20"/>
        </w:rPr>
        <w:t>”</w:t>
      </w:r>
      <w:r w:rsidR="00A15ACE" w:rsidRPr="00143C03">
        <w:rPr>
          <w:rFonts w:ascii="Times New Roman" w:hAnsi="Times New Roman" w:cs="Times New Roman"/>
          <w:szCs w:val="20"/>
        </w:rPr>
        <w:t xml:space="preserve"> but is rather flexible and adaptable, emphasizing its goal-driven nature and focus on addressing specific societal needs. Its importance lies in its ability to align research and innovation efforts with overarching societal objectives, fostering sustainable development and economic growth.</w:t>
      </w:r>
    </w:p>
    <w:p w14:paraId="46B0D372" w14:textId="17C8B59F" w:rsidR="00CA44F5" w:rsidRPr="00143C03" w:rsidRDefault="007625A8" w:rsidP="00F12428">
      <w:pPr>
        <w:spacing w:before="240" w:line="276" w:lineRule="auto"/>
        <w:jc w:val="both"/>
        <w:rPr>
          <w:rFonts w:ascii="Times New Roman" w:hAnsi="Times New Roman" w:cs="Times New Roman"/>
        </w:rPr>
      </w:pPr>
      <w:r w:rsidRPr="00143C03">
        <w:rPr>
          <w:rFonts w:ascii="Times New Roman" w:hAnsi="Times New Roman" w:cs="Times New Roman"/>
          <w:szCs w:val="20"/>
        </w:rPr>
        <w:t xml:space="preserve">This Call seeks high-quality, mission-driven projects from consortia of relevant entities, contributing to Croatia’s </w:t>
      </w:r>
      <w:r w:rsidRPr="00143C03">
        <w:rPr>
          <w:rFonts w:ascii="Times New Roman" w:hAnsi="Times New Roman" w:cs="Times New Roman"/>
          <w:bCs/>
          <w:szCs w:val="20"/>
        </w:rPr>
        <w:t>digital transformation</w:t>
      </w:r>
      <w:r w:rsidRPr="00143C03">
        <w:rPr>
          <w:rFonts w:ascii="Times New Roman" w:hAnsi="Times New Roman" w:cs="Times New Roman"/>
          <w:szCs w:val="20"/>
        </w:rPr>
        <w:t xml:space="preserve"> and </w:t>
      </w:r>
      <w:r w:rsidR="00BB719B" w:rsidRPr="00143C03">
        <w:rPr>
          <w:rFonts w:ascii="Times New Roman" w:hAnsi="Times New Roman" w:cs="Times New Roman"/>
          <w:szCs w:val="20"/>
        </w:rPr>
        <w:t>green transition</w:t>
      </w:r>
      <w:r w:rsidRPr="00143C03">
        <w:rPr>
          <w:rFonts w:ascii="Times New Roman" w:hAnsi="Times New Roman" w:cs="Times New Roman"/>
          <w:szCs w:val="20"/>
        </w:rPr>
        <w:t>, as detailed in the following sections.</w:t>
      </w:r>
      <w:r w:rsidR="00E66262" w:rsidRPr="00143C03">
        <w:rPr>
          <w:rFonts w:ascii="Times New Roman" w:hAnsi="Times New Roman" w:cs="Times New Roman"/>
          <w:szCs w:val="20"/>
        </w:rPr>
        <w:t xml:space="preserve"> </w:t>
      </w:r>
    </w:p>
    <w:p w14:paraId="08AC8613" w14:textId="6B309676" w:rsidR="00E66262" w:rsidRPr="00143C03" w:rsidRDefault="00730ED0" w:rsidP="00F12428">
      <w:pPr>
        <w:spacing w:before="199" w:line="276" w:lineRule="auto"/>
        <w:ind w:right="117"/>
        <w:jc w:val="both"/>
        <w:rPr>
          <w:rFonts w:ascii="Times New Roman" w:hAnsi="Times New Roman" w:cs="Times New Roman"/>
          <w:b/>
          <w:szCs w:val="24"/>
        </w:rPr>
      </w:pPr>
      <w:r w:rsidRPr="00143C03">
        <w:rPr>
          <w:rFonts w:ascii="Times New Roman" w:hAnsi="Times New Roman" w:cs="Times New Roman"/>
          <w:b/>
          <w:szCs w:val="24"/>
        </w:rPr>
        <w:t>The</w:t>
      </w:r>
      <w:r w:rsidR="00E66262" w:rsidRPr="00143C03">
        <w:rPr>
          <w:rFonts w:ascii="Times New Roman" w:hAnsi="Times New Roman" w:cs="Times New Roman"/>
          <w:b/>
          <w:szCs w:val="24"/>
        </w:rPr>
        <w:t xml:space="preserve"> Call follows a two-stage process, beginning with the submission of concept notes in the first stage, followed by the submission of full applications by shortlisted applicants in the second stage.</w:t>
      </w:r>
    </w:p>
    <w:p w14:paraId="5DA02938" w14:textId="77777777" w:rsidR="00E66262" w:rsidRPr="00143C03" w:rsidRDefault="00E66262" w:rsidP="00F12428">
      <w:pPr>
        <w:spacing w:before="199" w:line="276" w:lineRule="auto"/>
        <w:ind w:right="117"/>
        <w:jc w:val="both"/>
        <w:rPr>
          <w:rFonts w:ascii="Times New Roman" w:hAnsi="Times New Roman" w:cs="Times New Roman"/>
          <w:b/>
          <w:szCs w:val="24"/>
        </w:rPr>
      </w:pPr>
      <w:r w:rsidRPr="00143C03">
        <w:rPr>
          <w:rFonts w:ascii="Times New Roman" w:hAnsi="Times New Roman" w:cs="Times New Roman"/>
          <w:b/>
        </w:rPr>
        <w:t xml:space="preserve">Applicants are invited to submit their Concept note under one of the defined challenges </w:t>
      </w:r>
      <w:r w:rsidRPr="00143C03">
        <w:rPr>
          <w:rFonts w:ascii="Times New Roman" w:hAnsi="Times New Roman" w:cs="Times New Roman"/>
          <w:b/>
          <w:szCs w:val="24"/>
        </w:rPr>
        <w:t>listed in Section 3.1 of this document</w:t>
      </w:r>
      <w:r w:rsidRPr="00143C03">
        <w:rPr>
          <w:rFonts w:ascii="Times New Roman" w:hAnsi="Times New Roman" w:cs="Times New Roman"/>
          <w:b/>
        </w:rPr>
        <w:t>.</w:t>
      </w:r>
    </w:p>
    <w:p w14:paraId="645A2A86" w14:textId="7CA6EC67" w:rsidR="00E66262" w:rsidRPr="00143C03" w:rsidRDefault="00E66262" w:rsidP="00F12428">
      <w:pPr>
        <w:spacing w:before="199" w:line="276" w:lineRule="auto"/>
        <w:ind w:right="117"/>
        <w:jc w:val="both"/>
        <w:rPr>
          <w:rFonts w:ascii="Times New Roman" w:hAnsi="Times New Roman" w:cs="Times New Roman"/>
          <w:b/>
          <w:szCs w:val="24"/>
        </w:rPr>
      </w:pPr>
      <w:r w:rsidRPr="00143C03">
        <w:rPr>
          <w:rFonts w:ascii="Times New Roman" w:hAnsi="Times New Roman" w:cs="Times New Roman"/>
          <w:b/>
          <w:szCs w:val="24"/>
        </w:rPr>
        <w:t xml:space="preserve">Applicants should carefully review the Call documentation, including the accompanying annexes, as these documents provide </w:t>
      </w:r>
      <w:r w:rsidR="00730ED0" w:rsidRPr="00143C03">
        <w:rPr>
          <w:rFonts w:ascii="Times New Roman" w:hAnsi="Times New Roman" w:cs="Times New Roman"/>
          <w:b/>
          <w:szCs w:val="24"/>
        </w:rPr>
        <w:t>essential</w:t>
      </w:r>
      <w:r w:rsidRPr="00143C03">
        <w:rPr>
          <w:rFonts w:ascii="Times New Roman" w:hAnsi="Times New Roman" w:cs="Times New Roman"/>
          <w:b/>
          <w:szCs w:val="24"/>
        </w:rPr>
        <w:t xml:space="preserve"> clarifications and guidance for preparing their applications.</w:t>
      </w:r>
    </w:p>
    <w:p w14:paraId="721E4712" w14:textId="77777777" w:rsidR="006E7948" w:rsidRPr="00143C03" w:rsidRDefault="006E7948" w:rsidP="00F12428">
      <w:pPr>
        <w:pStyle w:val="Heading1"/>
        <w:rPr>
          <w:rFonts w:ascii="Times New Roman" w:hAnsi="Times New Roman" w:cs="Times New Roman"/>
        </w:rPr>
      </w:pPr>
      <w:bookmarkStart w:id="7" w:name="_Toc192843054"/>
      <w:r w:rsidRPr="00143C03">
        <w:rPr>
          <w:rFonts w:ascii="Times New Roman" w:hAnsi="Times New Roman" w:cs="Times New Roman"/>
        </w:rPr>
        <w:t>Legal framework and governance</w:t>
      </w:r>
      <w:bookmarkEnd w:id="7"/>
    </w:p>
    <w:p w14:paraId="0E996911" w14:textId="77777777" w:rsidR="00B520C1" w:rsidRPr="00143C03" w:rsidRDefault="00B520C1" w:rsidP="00F12428">
      <w:pPr>
        <w:spacing w:before="240" w:line="276" w:lineRule="auto"/>
        <w:jc w:val="both"/>
        <w:rPr>
          <w:rFonts w:ascii="Times New Roman" w:hAnsi="Times New Roman" w:cs="Times New Roman"/>
        </w:rPr>
      </w:pPr>
      <w:r w:rsidRPr="00143C03">
        <w:rPr>
          <w:rFonts w:ascii="Times New Roman" w:hAnsi="Times New Roman" w:cs="Times New Roman"/>
        </w:rPr>
        <w:t xml:space="preserve">A </w:t>
      </w:r>
      <w:r w:rsidR="00E12901" w:rsidRPr="00143C03">
        <w:rPr>
          <w:rFonts w:ascii="Times New Roman" w:hAnsi="Times New Roman" w:cs="Times New Roman"/>
        </w:rPr>
        <w:t>grant</w:t>
      </w:r>
      <w:r w:rsidRPr="00143C03">
        <w:rPr>
          <w:rFonts w:ascii="Times New Roman" w:hAnsi="Times New Roman" w:cs="Times New Roman"/>
        </w:rPr>
        <w:t xml:space="preserve"> within this Call will be awarded to the Beneficiary in accordance with the conditions set forth in the: </w:t>
      </w:r>
    </w:p>
    <w:p w14:paraId="2E605777" w14:textId="77777777" w:rsidR="00B520C1" w:rsidRPr="00143C03" w:rsidRDefault="00B520C1" w:rsidP="00F12428">
      <w:pPr>
        <w:pStyle w:val="ListParagraph"/>
        <w:numPr>
          <w:ilvl w:val="0"/>
          <w:numId w:val="21"/>
        </w:numPr>
        <w:spacing w:before="240" w:line="276" w:lineRule="auto"/>
        <w:jc w:val="both"/>
        <w:rPr>
          <w:rFonts w:ascii="Times New Roman" w:hAnsi="Times New Roman" w:cs="Times New Roman"/>
        </w:rPr>
      </w:pPr>
      <w:r w:rsidRPr="00143C03">
        <w:rPr>
          <w:rFonts w:ascii="Times New Roman" w:hAnsi="Times New Roman" w:cs="Times New Roman"/>
        </w:rPr>
        <w:t xml:space="preserve">Project Appraisal Document (PAD) - Digital, </w:t>
      </w:r>
      <w:r w:rsidR="00F47423" w:rsidRPr="00143C03">
        <w:rPr>
          <w:rFonts w:ascii="Times New Roman" w:hAnsi="Times New Roman" w:cs="Times New Roman"/>
        </w:rPr>
        <w:t>Innovation</w:t>
      </w:r>
      <w:r w:rsidRPr="00143C03">
        <w:rPr>
          <w:rFonts w:ascii="Times New Roman" w:hAnsi="Times New Roman" w:cs="Times New Roman"/>
        </w:rPr>
        <w:t>, and Green Technology Project - P180755</w:t>
      </w:r>
      <w:r w:rsidR="006E6A86" w:rsidRPr="00143C03">
        <w:rPr>
          <w:rStyle w:val="FootnoteReference"/>
          <w:rFonts w:ascii="Times New Roman" w:hAnsi="Times New Roman"/>
        </w:rPr>
        <w:footnoteReference w:id="2"/>
      </w:r>
      <w:r w:rsidRPr="00143C03">
        <w:rPr>
          <w:rFonts w:ascii="Times New Roman" w:hAnsi="Times New Roman" w:cs="Times New Roman"/>
        </w:rPr>
        <w:t>;</w:t>
      </w:r>
    </w:p>
    <w:p w14:paraId="4108431A" w14:textId="38CFE5A7" w:rsidR="00B520C1" w:rsidRPr="00143C03" w:rsidRDefault="00730ED0" w:rsidP="00F12428">
      <w:pPr>
        <w:pStyle w:val="ListParagraph"/>
        <w:numPr>
          <w:ilvl w:val="0"/>
          <w:numId w:val="21"/>
        </w:numPr>
        <w:spacing w:before="0" w:line="276" w:lineRule="auto"/>
        <w:jc w:val="both"/>
        <w:rPr>
          <w:rFonts w:ascii="Times New Roman" w:hAnsi="Times New Roman" w:cs="Times New Roman"/>
        </w:rPr>
      </w:pPr>
      <w:r w:rsidRPr="00143C03">
        <w:rPr>
          <w:rFonts w:ascii="Times New Roman" w:hAnsi="Times New Roman" w:cs="Times New Roman"/>
        </w:rPr>
        <w:t>The Law on the C</w:t>
      </w:r>
      <w:r w:rsidR="00B520C1" w:rsidRPr="00143C03">
        <w:rPr>
          <w:rFonts w:ascii="Times New Roman" w:hAnsi="Times New Roman" w:cs="Times New Roman"/>
        </w:rPr>
        <w:t>onfirmation of the Loan</w:t>
      </w:r>
      <w:r w:rsidRPr="00143C03">
        <w:rPr>
          <w:rFonts w:ascii="Times New Roman" w:hAnsi="Times New Roman" w:cs="Times New Roman"/>
        </w:rPr>
        <w:t xml:space="preserve"> A</w:t>
      </w:r>
      <w:r w:rsidR="00B520C1" w:rsidRPr="00143C03">
        <w:rPr>
          <w:rFonts w:ascii="Times New Roman" w:hAnsi="Times New Roman" w:cs="Times New Roman"/>
        </w:rPr>
        <w:t xml:space="preserve">greement between the Republic of Croatia and the International Bank for Reconstruction and Development for the Digital, </w:t>
      </w:r>
      <w:r w:rsidR="00435EF2" w:rsidRPr="00143C03">
        <w:rPr>
          <w:rFonts w:ascii="Times New Roman" w:hAnsi="Times New Roman" w:cs="Times New Roman"/>
        </w:rPr>
        <w:t>Innovation</w:t>
      </w:r>
      <w:r w:rsidR="00B520C1" w:rsidRPr="00143C03">
        <w:rPr>
          <w:rFonts w:ascii="Times New Roman" w:hAnsi="Times New Roman" w:cs="Times New Roman"/>
        </w:rPr>
        <w:t>, and Green Technology Project (Official Gazette</w:t>
      </w:r>
      <w:r w:rsidR="002E6558" w:rsidRPr="00143C03">
        <w:rPr>
          <w:rFonts w:ascii="Times New Roman" w:hAnsi="Times New Roman" w:cs="Times New Roman"/>
        </w:rPr>
        <w:t xml:space="preserve"> (OG)</w:t>
      </w:r>
      <w:r w:rsidR="00B520C1" w:rsidRPr="00143C03">
        <w:rPr>
          <w:rFonts w:ascii="Times New Roman" w:hAnsi="Times New Roman" w:cs="Times New Roman"/>
        </w:rPr>
        <w:t xml:space="preserve"> 9/23)</w:t>
      </w:r>
      <w:r w:rsidR="00CD1D13" w:rsidRPr="00143C03">
        <w:rPr>
          <w:rStyle w:val="FootnoteReference"/>
          <w:rFonts w:ascii="Times New Roman" w:hAnsi="Times New Roman"/>
        </w:rPr>
        <w:footnoteReference w:id="3"/>
      </w:r>
      <w:r w:rsidR="00B520C1" w:rsidRPr="00143C03">
        <w:rPr>
          <w:rFonts w:ascii="Times New Roman" w:hAnsi="Times New Roman" w:cs="Times New Roman"/>
        </w:rPr>
        <w:t>;</w:t>
      </w:r>
    </w:p>
    <w:p w14:paraId="7503123C" w14:textId="77777777" w:rsidR="00E81160" w:rsidRPr="00143C03" w:rsidRDefault="00E81160" w:rsidP="00F12428">
      <w:pPr>
        <w:pStyle w:val="ListParagraph"/>
        <w:numPr>
          <w:ilvl w:val="0"/>
          <w:numId w:val="21"/>
        </w:numPr>
        <w:spacing w:before="0" w:line="276" w:lineRule="auto"/>
        <w:jc w:val="both"/>
        <w:rPr>
          <w:rFonts w:ascii="Times New Roman" w:hAnsi="Times New Roman" w:cs="Times New Roman"/>
        </w:rPr>
      </w:pPr>
      <w:r w:rsidRPr="00143C03">
        <w:rPr>
          <w:rFonts w:ascii="Times New Roman" w:hAnsi="Times New Roman" w:cs="Times New Roman"/>
        </w:rPr>
        <w:t>Environmental and Social Management Framework (ESMF)</w:t>
      </w:r>
      <w:r w:rsidRPr="00143C03">
        <w:rPr>
          <w:rStyle w:val="FootnoteReference"/>
          <w:rFonts w:ascii="Times New Roman" w:hAnsi="Times New Roman"/>
        </w:rPr>
        <w:footnoteReference w:id="4"/>
      </w:r>
      <w:r w:rsidRPr="00143C03">
        <w:rPr>
          <w:rFonts w:ascii="Times New Roman" w:hAnsi="Times New Roman" w:cs="Times New Roman"/>
        </w:rPr>
        <w:t>;</w:t>
      </w:r>
    </w:p>
    <w:p w14:paraId="11DF872E" w14:textId="4DA9C9CB" w:rsidR="00B520C1" w:rsidRPr="00143C03" w:rsidRDefault="00E1002A" w:rsidP="00F12428">
      <w:pPr>
        <w:pStyle w:val="ListParagraph"/>
        <w:numPr>
          <w:ilvl w:val="0"/>
          <w:numId w:val="21"/>
        </w:numPr>
        <w:spacing w:before="0" w:line="276" w:lineRule="auto"/>
        <w:jc w:val="both"/>
        <w:rPr>
          <w:rFonts w:ascii="Times New Roman" w:hAnsi="Times New Roman" w:cs="Times New Roman"/>
        </w:rPr>
      </w:pPr>
      <w:r w:rsidRPr="00143C03">
        <w:rPr>
          <w:rFonts w:ascii="Times New Roman" w:hAnsi="Times New Roman" w:cs="Times New Roman"/>
        </w:rPr>
        <w:t>Grants</w:t>
      </w:r>
      <w:r w:rsidR="00B520C1" w:rsidRPr="00143C03">
        <w:rPr>
          <w:rFonts w:ascii="Times New Roman" w:hAnsi="Times New Roman" w:cs="Times New Roman"/>
        </w:rPr>
        <w:t xml:space="preserve"> Operations Manual</w:t>
      </w:r>
      <w:r w:rsidR="007464B5" w:rsidRPr="00143C03">
        <w:rPr>
          <w:rFonts w:ascii="Times New Roman" w:hAnsi="Times New Roman" w:cs="Times New Roman"/>
        </w:rPr>
        <w:t xml:space="preserve"> (GOM)</w:t>
      </w:r>
      <w:r w:rsidR="00045239" w:rsidRPr="00143C03">
        <w:rPr>
          <w:rStyle w:val="FootnoteReference"/>
          <w:rFonts w:ascii="Times New Roman" w:hAnsi="Times New Roman"/>
        </w:rPr>
        <w:footnoteReference w:id="5"/>
      </w:r>
      <w:r w:rsidR="00B520C1" w:rsidRPr="00143C03">
        <w:rPr>
          <w:rFonts w:ascii="Times New Roman" w:hAnsi="Times New Roman" w:cs="Times New Roman"/>
        </w:rPr>
        <w:t>;</w:t>
      </w:r>
    </w:p>
    <w:p w14:paraId="5657E6E7" w14:textId="77777777" w:rsidR="00D06CCC" w:rsidRPr="00143C03" w:rsidRDefault="00E12901" w:rsidP="00F12428">
      <w:pPr>
        <w:pStyle w:val="ListParagraph"/>
        <w:numPr>
          <w:ilvl w:val="0"/>
          <w:numId w:val="21"/>
        </w:numPr>
        <w:spacing w:before="0" w:line="276" w:lineRule="auto"/>
        <w:jc w:val="both"/>
        <w:rPr>
          <w:rFonts w:ascii="Times New Roman" w:hAnsi="Times New Roman" w:cs="Times New Roman"/>
        </w:rPr>
      </w:pPr>
      <w:r w:rsidRPr="00143C03">
        <w:rPr>
          <w:rFonts w:ascii="Times New Roman" w:hAnsi="Times New Roman" w:cs="Times New Roman"/>
        </w:rPr>
        <w:t>Grant</w:t>
      </w:r>
      <w:r w:rsidR="00B520C1" w:rsidRPr="00143C03">
        <w:rPr>
          <w:rFonts w:ascii="Times New Roman" w:hAnsi="Times New Roman" w:cs="Times New Roman"/>
        </w:rPr>
        <w:t xml:space="preserve"> Agreement</w:t>
      </w:r>
      <w:r w:rsidR="00B520C1" w:rsidRPr="00143C03">
        <w:rPr>
          <w:rStyle w:val="FootnoteReference"/>
          <w:rFonts w:ascii="Times New Roman" w:hAnsi="Times New Roman"/>
        </w:rPr>
        <w:footnoteReference w:id="6"/>
      </w:r>
      <w:r w:rsidR="00D06CCC" w:rsidRPr="00143C03">
        <w:rPr>
          <w:rFonts w:ascii="Times New Roman" w:hAnsi="Times New Roman" w:cs="Times New Roman"/>
        </w:rPr>
        <w:t>.</w:t>
      </w:r>
    </w:p>
    <w:p w14:paraId="47519B18" w14:textId="32EE5BC4" w:rsidR="00B520C1" w:rsidRPr="00143C03" w:rsidRDefault="00D06CCC" w:rsidP="00291AE5">
      <w:pPr>
        <w:spacing w:before="240" w:line="276" w:lineRule="auto"/>
        <w:jc w:val="both"/>
        <w:rPr>
          <w:rFonts w:ascii="Times New Roman" w:hAnsi="Times New Roman" w:cs="Times New Roman"/>
        </w:rPr>
      </w:pPr>
      <w:r w:rsidRPr="00143C03">
        <w:rPr>
          <w:rFonts w:ascii="Times New Roman" w:hAnsi="Times New Roman" w:cs="Times New Roman"/>
        </w:rPr>
        <w:t xml:space="preserve">The following national </w:t>
      </w:r>
      <w:r w:rsidR="005218E2" w:rsidRPr="00143C03">
        <w:rPr>
          <w:rFonts w:ascii="Times New Roman" w:hAnsi="Times New Roman" w:cs="Times New Roman"/>
        </w:rPr>
        <w:t xml:space="preserve">and EU </w:t>
      </w:r>
      <w:r w:rsidRPr="00143C03">
        <w:rPr>
          <w:rFonts w:ascii="Times New Roman" w:hAnsi="Times New Roman" w:cs="Times New Roman"/>
        </w:rPr>
        <w:t>legislation is relevant in the context of this Call:</w:t>
      </w:r>
    </w:p>
    <w:p w14:paraId="20B7C814" w14:textId="300C0DC4" w:rsidR="00E16FA9" w:rsidRPr="00143C03" w:rsidRDefault="00E16FA9" w:rsidP="00A95180">
      <w:pPr>
        <w:pStyle w:val="ListParagraph"/>
        <w:numPr>
          <w:ilvl w:val="0"/>
          <w:numId w:val="21"/>
        </w:numPr>
        <w:spacing w:line="276" w:lineRule="auto"/>
        <w:jc w:val="both"/>
        <w:rPr>
          <w:rFonts w:ascii="Times New Roman" w:hAnsi="Times New Roman" w:cs="Times New Roman"/>
        </w:rPr>
      </w:pPr>
      <w:r w:rsidRPr="00143C03">
        <w:rPr>
          <w:rFonts w:ascii="Times New Roman" w:hAnsi="Times New Roman" w:cs="Times New Roman"/>
        </w:rPr>
        <w:t xml:space="preserve">Law on </w:t>
      </w:r>
      <w:r w:rsidR="00291AE5" w:rsidRPr="00143C03">
        <w:rPr>
          <w:rFonts w:ascii="Times New Roman" w:hAnsi="Times New Roman" w:cs="Times New Roman"/>
        </w:rPr>
        <w:t xml:space="preserve">Higher Education </w:t>
      </w:r>
      <w:r w:rsidRPr="00143C03">
        <w:rPr>
          <w:rFonts w:ascii="Times New Roman" w:hAnsi="Times New Roman" w:cs="Times New Roman"/>
        </w:rPr>
        <w:t xml:space="preserve">and </w:t>
      </w:r>
      <w:r w:rsidR="00291AE5" w:rsidRPr="00143C03">
        <w:rPr>
          <w:rFonts w:ascii="Times New Roman" w:hAnsi="Times New Roman" w:cs="Times New Roman"/>
        </w:rPr>
        <w:t xml:space="preserve">Scientific Activity </w:t>
      </w:r>
      <w:r w:rsidRPr="00143C03">
        <w:rPr>
          <w:rFonts w:ascii="Times New Roman" w:hAnsi="Times New Roman" w:cs="Times New Roman"/>
        </w:rPr>
        <w:t>(OG 119/22);</w:t>
      </w:r>
    </w:p>
    <w:p w14:paraId="4583715F" w14:textId="7F2F3DC4" w:rsidR="00F03B9E" w:rsidRPr="00143C03" w:rsidRDefault="00F03B9E" w:rsidP="000514C1">
      <w:pPr>
        <w:pStyle w:val="ListParagraph"/>
        <w:numPr>
          <w:ilvl w:val="0"/>
          <w:numId w:val="21"/>
        </w:numPr>
        <w:spacing w:before="0" w:line="276" w:lineRule="auto"/>
        <w:jc w:val="both"/>
        <w:rPr>
          <w:rFonts w:ascii="Times New Roman" w:hAnsi="Times New Roman" w:cs="Times New Roman"/>
        </w:rPr>
      </w:pPr>
      <w:r w:rsidRPr="00143C03">
        <w:rPr>
          <w:rFonts w:ascii="Times New Roman" w:hAnsi="Times New Roman" w:cs="Times New Roman"/>
        </w:rPr>
        <w:t xml:space="preserve">Bankruptcy </w:t>
      </w:r>
      <w:r w:rsidR="00291AE5" w:rsidRPr="00143C03">
        <w:rPr>
          <w:rFonts w:ascii="Times New Roman" w:hAnsi="Times New Roman" w:cs="Times New Roman"/>
        </w:rPr>
        <w:t xml:space="preserve">Law </w:t>
      </w:r>
      <w:r w:rsidRPr="00143C03">
        <w:rPr>
          <w:rFonts w:ascii="Times New Roman" w:hAnsi="Times New Roman" w:cs="Times New Roman"/>
        </w:rPr>
        <w:t xml:space="preserve">(OG </w:t>
      </w:r>
      <w:r w:rsidR="000514C1" w:rsidRPr="00143C03">
        <w:rPr>
          <w:rFonts w:ascii="Times New Roman" w:hAnsi="Times New Roman" w:cs="Times New Roman"/>
        </w:rPr>
        <w:t>71/15, 104/17, 36/22, 27/24</w:t>
      </w:r>
      <w:r w:rsidRPr="00143C03">
        <w:rPr>
          <w:rFonts w:ascii="Times New Roman" w:hAnsi="Times New Roman" w:cs="Times New Roman"/>
        </w:rPr>
        <w:t>);</w:t>
      </w:r>
    </w:p>
    <w:p w14:paraId="5EA115A3" w14:textId="6412C84B" w:rsidR="00F03B9E" w:rsidRPr="00143C03" w:rsidRDefault="00F03B9E" w:rsidP="00F03B9E">
      <w:pPr>
        <w:pStyle w:val="ListParagraph"/>
        <w:numPr>
          <w:ilvl w:val="0"/>
          <w:numId w:val="21"/>
        </w:numPr>
        <w:spacing w:before="0" w:line="276" w:lineRule="auto"/>
        <w:jc w:val="both"/>
        <w:rPr>
          <w:rFonts w:ascii="Times New Roman" w:hAnsi="Times New Roman" w:cs="Times New Roman"/>
        </w:rPr>
      </w:pPr>
      <w:r w:rsidRPr="00143C03">
        <w:rPr>
          <w:rFonts w:ascii="Times New Roman" w:hAnsi="Times New Roman" w:cs="Times New Roman"/>
        </w:rPr>
        <w:t xml:space="preserve">Law on </w:t>
      </w:r>
      <w:r w:rsidR="00291AE5" w:rsidRPr="00143C03">
        <w:rPr>
          <w:rFonts w:ascii="Times New Roman" w:hAnsi="Times New Roman" w:cs="Times New Roman"/>
        </w:rPr>
        <w:t xml:space="preserve">Financial Operations </w:t>
      </w:r>
      <w:r w:rsidR="000514C1" w:rsidRPr="00143C03">
        <w:rPr>
          <w:rFonts w:ascii="Times New Roman" w:hAnsi="Times New Roman" w:cs="Times New Roman"/>
        </w:rPr>
        <w:t xml:space="preserve">and </w:t>
      </w:r>
      <w:r w:rsidR="00291AE5" w:rsidRPr="00143C03">
        <w:rPr>
          <w:rFonts w:ascii="Times New Roman" w:hAnsi="Times New Roman" w:cs="Times New Roman"/>
        </w:rPr>
        <w:t>Pre</w:t>
      </w:r>
      <w:r w:rsidR="000514C1" w:rsidRPr="00143C03">
        <w:rPr>
          <w:rFonts w:ascii="Times New Roman" w:hAnsi="Times New Roman" w:cs="Times New Roman"/>
        </w:rPr>
        <w:t xml:space="preserve">-bankruptcy </w:t>
      </w:r>
      <w:r w:rsidR="00291AE5" w:rsidRPr="00143C03">
        <w:rPr>
          <w:rFonts w:ascii="Times New Roman" w:hAnsi="Times New Roman" w:cs="Times New Roman"/>
        </w:rPr>
        <w:t xml:space="preserve">Settlement </w:t>
      </w:r>
      <w:r w:rsidRPr="00143C03">
        <w:rPr>
          <w:rFonts w:ascii="Times New Roman" w:hAnsi="Times New Roman" w:cs="Times New Roman"/>
        </w:rPr>
        <w:t>(OG 108/12, 144/12, 81/13, 112/13, 71/15, 78/15, 114/22);</w:t>
      </w:r>
    </w:p>
    <w:p w14:paraId="64C7FD08" w14:textId="07409A09" w:rsidR="00F03B9E" w:rsidRPr="00143C03" w:rsidRDefault="00F03B9E" w:rsidP="009A6A4F">
      <w:pPr>
        <w:pStyle w:val="ListParagraph"/>
        <w:numPr>
          <w:ilvl w:val="0"/>
          <w:numId w:val="21"/>
        </w:numPr>
        <w:spacing w:before="0" w:line="276" w:lineRule="auto"/>
        <w:jc w:val="both"/>
        <w:rPr>
          <w:rFonts w:ascii="Times New Roman" w:hAnsi="Times New Roman" w:cs="Times New Roman"/>
        </w:rPr>
      </w:pPr>
      <w:r w:rsidRPr="00143C03">
        <w:rPr>
          <w:rFonts w:ascii="Times New Roman" w:hAnsi="Times New Roman" w:cs="Times New Roman"/>
        </w:rPr>
        <w:t xml:space="preserve">Companies </w:t>
      </w:r>
      <w:r w:rsidR="00291AE5" w:rsidRPr="00143C03">
        <w:rPr>
          <w:rFonts w:ascii="Times New Roman" w:hAnsi="Times New Roman" w:cs="Times New Roman"/>
        </w:rPr>
        <w:t xml:space="preserve">Act </w:t>
      </w:r>
      <w:r w:rsidRPr="00143C03">
        <w:rPr>
          <w:rFonts w:ascii="Times New Roman" w:hAnsi="Times New Roman" w:cs="Times New Roman"/>
        </w:rPr>
        <w:t>(OG</w:t>
      </w:r>
      <w:r w:rsidR="00EA6D2D" w:rsidRPr="00143C03">
        <w:rPr>
          <w:rFonts w:ascii="Times New Roman" w:hAnsi="Times New Roman" w:cs="Times New Roman"/>
        </w:rPr>
        <w:t xml:space="preserve"> </w:t>
      </w:r>
      <w:r w:rsidR="009A6A4F" w:rsidRPr="00143C03">
        <w:rPr>
          <w:rFonts w:ascii="Times New Roman" w:hAnsi="Times New Roman" w:cs="Times New Roman"/>
        </w:rPr>
        <w:t>111</w:t>
      </w:r>
      <w:r w:rsidR="00C05F2C" w:rsidRPr="00143C03">
        <w:rPr>
          <w:rFonts w:ascii="Times New Roman" w:hAnsi="Times New Roman" w:cs="Times New Roman"/>
        </w:rPr>
        <w:t>/93, 34/99, 121/99, 52/00, 118/03, 107/07, 146/08, 137/09, 111/12, 125/11, 68/13, 110/15, 40/19, 34/22, 114/22, 18/23, 130/23, 136/</w:t>
      </w:r>
      <w:r w:rsidR="009A6A4F" w:rsidRPr="00143C03">
        <w:rPr>
          <w:rFonts w:ascii="Times New Roman" w:hAnsi="Times New Roman" w:cs="Times New Roman"/>
        </w:rPr>
        <w:t>24</w:t>
      </w:r>
      <w:r w:rsidRPr="00143C03">
        <w:rPr>
          <w:rFonts w:ascii="Times New Roman" w:hAnsi="Times New Roman" w:cs="Times New Roman"/>
        </w:rPr>
        <w:t>);</w:t>
      </w:r>
    </w:p>
    <w:p w14:paraId="1291E741" w14:textId="14F10103" w:rsidR="00F03B9E" w:rsidRPr="00143C03" w:rsidRDefault="00F03B9E" w:rsidP="00F03B9E">
      <w:pPr>
        <w:pStyle w:val="ListParagraph"/>
        <w:numPr>
          <w:ilvl w:val="0"/>
          <w:numId w:val="21"/>
        </w:numPr>
        <w:spacing w:before="0" w:line="276" w:lineRule="auto"/>
        <w:jc w:val="both"/>
        <w:rPr>
          <w:rFonts w:ascii="Times New Roman" w:hAnsi="Times New Roman" w:cs="Times New Roman"/>
        </w:rPr>
      </w:pPr>
      <w:r w:rsidRPr="00143C03">
        <w:rPr>
          <w:rFonts w:ascii="Times New Roman" w:hAnsi="Times New Roman" w:cs="Times New Roman"/>
        </w:rPr>
        <w:t xml:space="preserve">Corporate </w:t>
      </w:r>
      <w:r w:rsidR="00291AE5" w:rsidRPr="00143C03">
        <w:rPr>
          <w:rFonts w:ascii="Times New Roman" w:hAnsi="Times New Roman" w:cs="Times New Roman"/>
        </w:rPr>
        <w:t xml:space="preserve">Income Tax Law </w:t>
      </w:r>
      <w:r w:rsidRPr="00143C03">
        <w:rPr>
          <w:rFonts w:ascii="Times New Roman" w:hAnsi="Times New Roman" w:cs="Times New Roman"/>
        </w:rPr>
        <w:t>(OG 177/04, 90/05, 57/06, 146/08, 80/10, 22/12, 148/13, 143/14, 50/16, 115/16, 106/18, 121/19, 32/20, 138/20, 114/22, 114/23</w:t>
      </w:r>
      <w:r w:rsidR="000514C1" w:rsidRPr="00143C03">
        <w:rPr>
          <w:rFonts w:ascii="Times New Roman" w:hAnsi="Times New Roman" w:cs="Times New Roman"/>
        </w:rPr>
        <w:t>, 152/24</w:t>
      </w:r>
      <w:r w:rsidRPr="00143C03">
        <w:rPr>
          <w:rFonts w:ascii="Times New Roman" w:hAnsi="Times New Roman" w:cs="Times New Roman"/>
        </w:rPr>
        <w:t>);</w:t>
      </w:r>
    </w:p>
    <w:p w14:paraId="02616CA7" w14:textId="5413D4C3" w:rsidR="00E16FA9" w:rsidRPr="00143C03" w:rsidRDefault="00E16FA9" w:rsidP="00F03B9E">
      <w:pPr>
        <w:pStyle w:val="ListParagraph"/>
        <w:numPr>
          <w:ilvl w:val="0"/>
          <w:numId w:val="21"/>
        </w:numPr>
        <w:spacing w:before="0" w:line="276" w:lineRule="auto"/>
        <w:jc w:val="both"/>
        <w:rPr>
          <w:rFonts w:ascii="Times New Roman" w:hAnsi="Times New Roman" w:cs="Times New Roman"/>
        </w:rPr>
      </w:pPr>
      <w:r w:rsidRPr="00143C03">
        <w:rPr>
          <w:rFonts w:ascii="Times New Roman" w:hAnsi="Times New Roman" w:cs="Times New Roman"/>
        </w:rPr>
        <w:t xml:space="preserve">Criminal </w:t>
      </w:r>
      <w:r w:rsidR="00291AE5" w:rsidRPr="00143C03">
        <w:rPr>
          <w:rFonts w:ascii="Times New Roman" w:hAnsi="Times New Roman" w:cs="Times New Roman"/>
        </w:rPr>
        <w:t xml:space="preserve">Code </w:t>
      </w:r>
      <w:r w:rsidRPr="00143C03">
        <w:rPr>
          <w:rFonts w:ascii="Times New Roman" w:hAnsi="Times New Roman" w:cs="Times New Roman"/>
        </w:rPr>
        <w:t>(OG 125/11, 144/12, 56/15, 61/15, 101/17, 118/18, 126/19, 84/21, 114/22, 114/23, 36/24);</w:t>
      </w:r>
    </w:p>
    <w:p w14:paraId="6E91F372" w14:textId="6426F106" w:rsidR="00E16FA9" w:rsidRPr="00143C03" w:rsidRDefault="00E16FA9" w:rsidP="00E16FA9">
      <w:pPr>
        <w:pStyle w:val="ListParagraph"/>
        <w:numPr>
          <w:ilvl w:val="0"/>
          <w:numId w:val="21"/>
        </w:numPr>
        <w:spacing w:before="0" w:line="276" w:lineRule="auto"/>
        <w:jc w:val="both"/>
        <w:rPr>
          <w:rFonts w:ascii="Times New Roman" w:hAnsi="Times New Roman" w:cs="Times New Roman"/>
        </w:rPr>
      </w:pPr>
      <w:r w:rsidRPr="00143C03">
        <w:rPr>
          <w:rFonts w:ascii="Times New Roman" w:hAnsi="Times New Roman" w:cs="Times New Roman"/>
        </w:rPr>
        <w:t xml:space="preserve">Criminal </w:t>
      </w:r>
      <w:r w:rsidR="00291AE5" w:rsidRPr="00143C03">
        <w:rPr>
          <w:rFonts w:ascii="Times New Roman" w:hAnsi="Times New Roman" w:cs="Times New Roman"/>
        </w:rPr>
        <w:t xml:space="preserve">Code </w:t>
      </w:r>
      <w:r w:rsidRPr="00143C03">
        <w:rPr>
          <w:rFonts w:ascii="Times New Roman" w:hAnsi="Times New Roman" w:cs="Times New Roman"/>
        </w:rPr>
        <w:t>(OG 110/97, 27/98, 50/00, 129/00, 51/01, 111/03, 190/03, 105/04, 84/05, 71/06, 110/07, 152/08, 57/11, 77/11, 143/12);</w:t>
      </w:r>
    </w:p>
    <w:p w14:paraId="70353FC5" w14:textId="17F9228A" w:rsidR="00E16FA9" w:rsidRPr="00143C03" w:rsidRDefault="00F03B9E" w:rsidP="00E16FA9">
      <w:pPr>
        <w:pStyle w:val="ListParagraph"/>
        <w:numPr>
          <w:ilvl w:val="0"/>
          <w:numId w:val="21"/>
        </w:numPr>
        <w:spacing w:before="0" w:line="276" w:lineRule="auto"/>
        <w:jc w:val="both"/>
        <w:rPr>
          <w:rFonts w:ascii="Times New Roman" w:hAnsi="Times New Roman" w:cs="Times New Roman"/>
        </w:rPr>
      </w:pPr>
      <w:r w:rsidRPr="00143C03">
        <w:rPr>
          <w:rFonts w:ascii="Times New Roman" w:hAnsi="Times New Roman" w:cs="Times New Roman"/>
        </w:rPr>
        <w:t>Law</w:t>
      </w:r>
      <w:r w:rsidR="00E16FA9" w:rsidRPr="00143C03">
        <w:rPr>
          <w:rFonts w:ascii="Times New Roman" w:hAnsi="Times New Roman" w:cs="Times New Roman"/>
        </w:rPr>
        <w:t xml:space="preserve"> on </w:t>
      </w:r>
      <w:r w:rsidR="00291AE5" w:rsidRPr="00143C03">
        <w:rPr>
          <w:rFonts w:ascii="Times New Roman" w:hAnsi="Times New Roman" w:cs="Times New Roman"/>
        </w:rPr>
        <w:t xml:space="preserve">Prevention </w:t>
      </w:r>
      <w:r w:rsidR="00E16FA9" w:rsidRPr="00143C03">
        <w:rPr>
          <w:rFonts w:ascii="Times New Roman" w:hAnsi="Times New Roman" w:cs="Times New Roman"/>
        </w:rPr>
        <w:t xml:space="preserve">of </w:t>
      </w:r>
      <w:r w:rsidR="00291AE5" w:rsidRPr="00143C03">
        <w:rPr>
          <w:rFonts w:ascii="Times New Roman" w:hAnsi="Times New Roman" w:cs="Times New Roman"/>
        </w:rPr>
        <w:t xml:space="preserve">Money Laundering </w:t>
      </w:r>
      <w:r w:rsidR="00E16FA9" w:rsidRPr="00143C03">
        <w:rPr>
          <w:rFonts w:ascii="Times New Roman" w:hAnsi="Times New Roman" w:cs="Times New Roman"/>
        </w:rPr>
        <w:t xml:space="preserve">and </w:t>
      </w:r>
      <w:r w:rsidR="00291AE5" w:rsidRPr="00143C03">
        <w:rPr>
          <w:rFonts w:ascii="Times New Roman" w:hAnsi="Times New Roman" w:cs="Times New Roman"/>
        </w:rPr>
        <w:t xml:space="preserve">Terrorist Financing </w:t>
      </w:r>
      <w:r w:rsidR="00E16FA9" w:rsidRPr="00143C03">
        <w:rPr>
          <w:rFonts w:ascii="Times New Roman" w:hAnsi="Times New Roman" w:cs="Times New Roman"/>
        </w:rPr>
        <w:t>(OG 108/17, 39/19, 151/22)</w:t>
      </w:r>
    </w:p>
    <w:p w14:paraId="45DC53F0" w14:textId="08053574" w:rsidR="00E16FA9" w:rsidRPr="00143C03" w:rsidRDefault="00E16FA9" w:rsidP="00E16FA9">
      <w:pPr>
        <w:pStyle w:val="ListParagraph"/>
        <w:numPr>
          <w:ilvl w:val="0"/>
          <w:numId w:val="21"/>
        </w:numPr>
        <w:spacing w:before="0" w:line="276" w:lineRule="auto"/>
        <w:jc w:val="both"/>
        <w:rPr>
          <w:rFonts w:ascii="Times New Roman" w:hAnsi="Times New Roman" w:cs="Times New Roman"/>
        </w:rPr>
      </w:pPr>
      <w:r w:rsidRPr="00143C03">
        <w:rPr>
          <w:rFonts w:ascii="Times New Roman" w:hAnsi="Times New Roman" w:cs="Times New Roman"/>
        </w:rPr>
        <w:t xml:space="preserve">Law on </w:t>
      </w:r>
      <w:r w:rsidR="00291AE5" w:rsidRPr="00143C03">
        <w:rPr>
          <w:rFonts w:ascii="Times New Roman" w:hAnsi="Times New Roman" w:cs="Times New Roman"/>
        </w:rPr>
        <w:t xml:space="preserve">Public Procurement </w:t>
      </w:r>
      <w:r w:rsidRPr="00143C03">
        <w:rPr>
          <w:rFonts w:ascii="Times New Roman" w:hAnsi="Times New Roman" w:cs="Times New Roman"/>
        </w:rPr>
        <w:t>(OG 120/16, 114/22);</w:t>
      </w:r>
    </w:p>
    <w:p w14:paraId="4AE05B90" w14:textId="1253A0AE" w:rsidR="00E87B19" w:rsidRPr="00143C03" w:rsidRDefault="00E87B19" w:rsidP="00E87B19">
      <w:pPr>
        <w:pStyle w:val="ListParagraph"/>
        <w:numPr>
          <w:ilvl w:val="0"/>
          <w:numId w:val="21"/>
        </w:numPr>
        <w:spacing w:before="0" w:line="276" w:lineRule="auto"/>
        <w:jc w:val="both"/>
        <w:rPr>
          <w:rFonts w:ascii="Times New Roman" w:hAnsi="Times New Roman" w:cs="Times New Roman"/>
        </w:rPr>
      </w:pPr>
      <w:r w:rsidRPr="00143C03">
        <w:rPr>
          <w:rFonts w:ascii="Times New Roman" w:hAnsi="Times New Roman" w:cs="Times New Roman"/>
        </w:rPr>
        <w:t>State Aid Act (OG 47/2014, 69/17);</w:t>
      </w:r>
    </w:p>
    <w:p w14:paraId="61E7C4B7" w14:textId="218CDFD2" w:rsidR="005218E2" w:rsidRPr="00143C03" w:rsidRDefault="00E16FA9" w:rsidP="00E16FA9">
      <w:pPr>
        <w:pStyle w:val="ListParagraph"/>
        <w:numPr>
          <w:ilvl w:val="0"/>
          <w:numId w:val="21"/>
        </w:numPr>
        <w:spacing w:before="0" w:line="276" w:lineRule="auto"/>
        <w:jc w:val="both"/>
        <w:rPr>
          <w:rFonts w:ascii="Times New Roman" w:hAnsi="Times New Roman" w:cs="Times New Roman"/>
        </w:rPr>
      </w:pPr>
      <w:r w:rsidRPr="00143C03">
        <w:rPr>
          <w:rFonts w:ascii="Times New Roman" w:hAnsi="Times New Roman" w:cs="Times New Roman"/>
        </w:rPr>
        <w:t xml:space="preserve">Law on the </w:t>
      </w:r>
      <w:r w:rsidR="00A95180" w:rsidRPr="00143C03">
        <w:rPr>
          <w:rFonts w:ascii="Times New Roman" w:hAnsi="Times New Roman" w:cs="Times New Roman"/>
        </w:rPr>
        <w:t xml:space="preserve">Implementation </w:t>
      </w:r>
      <w:r w:rsidRPr="00143C03">
        <w:rPr>
          <w:rFonts w:ascii="Times New Roman" w:hAnsi="Times New Roman" w:cs="Times New Roman"/>
        </w:rPr>
        <w:t>of the General Data Protection Regulation (OG 42/18)</w:t>
      </w:r>
      <w:r w:rsidR="005218E2" w:rsidRPr="00143C03">
        <w:rPr>
          <w:rFonts w:ascii="Times New Roman" w:hAnsi="Times New Roman" w:cs="Times New Roman"/>
        </w:rPr>
        <w:t>;</w:t>
      </w:r>
    </w:p>
    <w:p w14:paraId="36E50C09" w14:textId="42D15632" w:rsidR="000F4EDE" w:rsidRPr="00143C03" w:rsidRDefault="000F4EDE" w:rsidP="000F4EDE">
      <w:pPr>
        <w:pStyle w:val="ListParagraph"/>
        <w:numPr>
          <w:ilvl w:val="0"/>
          <w:numId w:val="21"/>
        </w:numPr>
        <w:spacing w:before="0" w:line="276" w:lineRule="auto"/>
        <w:jc w:val="both"/>
        <w:rPr>
          <w:rFonts w:ascii="Times New Roman" w:hAnsi="Times New Roman" w:cs="Times New Roman"/>
        </w:rPr>
      </w:pPr>
      <w:r w:rsidRPr="00143C03">
        <w:rPr>
          <w:rFonts w:ascii="Times New Roman" w:hAnsi="Times New Roman" w:cs="Times New Roman"/>
        </w:rPr>
        <w:t xml:space="preserve">Ordinance on </w:t>
      </w:r>
      <w:r w:rsidR="003255FE" w:rsidRPr="00143C03">
        <w:rPr>
          <w:rFonts w:ascii="Times New Roman" w:hAnsi="Times New Roman" w:cs="Times New Roman"/>
        </w:rPr>
        <w:t xml:space="preserve">Simple </w:t>
      </w:r>
      <w:r w:rsidRPr="00143C03">
        <w:rPr>
          <w:rFonts w:ascii="Times New Roman" w:hAnsi="Times New Roman" w:cs="Times New Roman"/>
        </w:rPr>
        <w:t xml:space="preserve">and other </w:t>
      </w:r>
      <w:r w:rsidR="003255FE" w:rsidRPr="00143C03">
        <w:rPr>
          <w:rFonts w:ascii="Times New Roman" w:hAnsi="Times New Roman" w:cs="Times New Roman"/>
        </w:rPr>
        <w:t xml:space="preserve">Construction Works </w:t>
      </w:r>
      <w:r w:rsidRPr="00143C03">
        <w:rPr>
          <w:rFonts w:ascii="Times New Roman" w:hAnsi="Times New Roman" w:cs="Times New Roman"/>
        </w:rPr>
        <w:t xml:space="preserve">and </w:t>
      </w:r>
      <w:r w:rsidR="003255FE" w:rsidRPr="00143C03">
        <w:rPr>
          <w:rFonts w:ascii="Times New Roman" w:hAnsi="Times New Roman" w:cs="Times New Roman"/>
        </w:rPr>
        <w:t xml:space="preserve">Works </w:t>
      </w:r>
      <w:r w:rsidRPr="00143C03">
        <w:rPr>
          <w:rFonts w:ascii="Times New Roman" w:hAnsi="Times New Roman" w:cs="Times New Roman"/>
        </w:rPr>
        <w:t>(OG 112/17, 34/18, 36/19, 98/19, 31/20, 74/22, 155/23);</w:t>
      </w:r>
    </w:p>
    <w:p w14:paraId="1EDE3519" w14:textId="62D5E2AE" w:rsidR="006F0653" w:rsidRPr="00143C03" w:rsidRDefault="006F0653" w:rsidP="006F0653">
      <w:pPr>
        <w:pStyle w:val="ListParagraph"/>
        <w:numPr>
          <w:ilvl w:val="0"/>
          <w:numId w:val="21"/>
        </w:numPr>
        <w:spacing w:before="0" w:line="276" w:lineRule="auto"/>
        <w:jc w:val="both"/>
        <w:rPr>
          <w:rFonts w:ascii="Times New Roman" w:hAnsi="Times New Roman" w:cs="Times New Roman"/>
        </w:rPr>
      </w:pPr>
      <w:r w:rsidRPr="00143C03">
        <w:rPr>
          <w:rFonts w:ascii="Times New Roman" w:hAnsi="Times New Roman" w:cs="Times New Roman"/>
        </w:rPr>
        <w:t>Treaty on European Union and Treaty on the Functioning of the European Union (2016/C 202/01);</w:t>
      </w:r>
    </w:p>
    <w:p w14:paraId="70405B53" w14:textId="2276BA4F" w:rsidR="005218E2" w:rsidRPr="00143C03" w:rsidRDefault="005218E2" w:rsidP="008D582C">
      <w:pPr>
        <w:pStyle w:val="ListParagraph"/>
        <w:numPr>
          <w:ilvl w:val="0"/>
          <w:numId w:val="21"/>
        </w:numPr>
        <w:spacing w:before="0" w:line="276" w:lineRule="auto"/>
        <w:jc w:val="both"/>
        <w:rPr>
          <w:rFonts w:ascii="Times New Roman" w:hAnsi="Times New Roman" w:cs="Times New Roman"/>
        </w:rPr>
      </w:pPr>
      <w:r w:rsidRPr="00143C03">
        <w:rPr>
          <w:rFonts w:ascii="Times New Roman" w:hAnsi="Times New Roman" w:cs="Times New Roman"/>
        </w:rPr>
        <w:t xml:space="preserve">Commission </w:t>
      </w:r>
      <w:r w:rsidR="003255FE" w:rsidRPr="00143C03">
        <w:rPr>
          <w:rFonts w:ascii="Times New Roman" w:hAnsi="Times New Roman" w:cs="Times New Roman"/>
        </w:rPr>
        <w:t xml:space="preserve">Regulation </w:t>
      </w:r>
      <w:r w:rsidRPr="00143C03">
        <w:rPr>
          <w:rFonts w:ascii="Times New Roman" w:hAnsi="Times New Roman" w:cs="Times New Roman"/>
        </w:rPr>
        <w:t xml:space="preserve">(EU) No 651/2014 of 17 June 2014 declaring certain categories of aid compatible with the internal market </w:t>
      </w:r>
      <w:r w:rsidR="00730ED0" w:rsidRPr="00143C03">
        <w:rPr>
          <w:rFonts w:ascii="Times New Roman" w:hAnsi="Times New Roman" w:cs="Times New Roman"/>
        </w:rPr>
        <w:t>under</w:t>
      </w:r>
      <w:r w:rsidRPr="00143C03">
        <w:rPr>
          <w:rFonts w:ascii="Times New Roman" w:hAnsi="Times New Roman" w:cs="Times New Roman"/>
        </w:rPr>
        <w:t xml:space="preserve"> of Art</w:t>
      </w:r>
      <w:r w:rsidR="008D582C" w:rsidRPr="00143C03">
        <w:rPr>
          <w:rFonts w:ascii="Times New Roman" w:hAnsi="Times New Roman" w:cs="Times New Roman"/>
        </w:rPr>
        <w:t xml:space="preserve">icles 107 and 108 of the Treaty, including </w:t>
      </w:r>
      <w:r w:rsidR="00730ED0" w:rsidRPr="00143C03">
        <w:rPr>
          <w:rFonts w:ascii="Times New Roman" w:hAnsi="Times New Roman" w:cs="Times New Roman"/>
        </w:rPr>
        <w:t>its subsequent amendments</w:t>
      </w:r>
      <w:r w:rsidR="008D582C" w:rsidRPr="00143C03">
        <w:rPr>
          <w:rFonts w:ascii="Times New Roman" w:hAnsi="Times New Roman" w:cs="Times New Roman"/>
        </w:rPr>
        <w:t xml:space="preserve"> regulations (hereafter: Regulation (EU) No 651/2014);</w:t>
      </w:r>
    </w:p>
    <w:p w14:paraId="7C0B80C0" w14:textId="2BC0FAB7" w:rsidR="00405C39" w:rsidRPr="00143C03" w:rsidRDefault="00405C39" w:rsidP="00405C39">
      <w:pPr>
        <w:pStyle w:val="ListParagraph"/>
        <w:numPr>
          <w:ilvl w:val="0"/>
          <w:numId w:val="21"/>
        </w:numPr>
        <w:spacing w:before="0" w:line="276" w:lineRule="auto"/>
        <w:jc w:val="both"/>
        <w:rPr>
          <w:rFonts w:ascii="Times New Roman" w:hAnsi="Times New Roman" w:cs="Times New Roman"/>
        </w:rPr>
      </w:pPr>
      <w:r w:rsidRPr="00143C03">
        <w:rPr>
          <w:rFonts w:ascii="Times New Roman" w:hAnsi="Times New Roman" w:cs="Times New Roman"/>
        </w:rPr>
        <w:t xml:space="preserve">Communication from the Commission </w:t>
      </w:r>
      <w:r w:rsidR="00730ED0" w:rsidRPr="00143C03">
        <w:rPr>
          <w:rFonts w:ascii="Times New Roman" w:eastAsia="Symbol" w:hAnsi="Times New Roman" w:cs="Times New Roman"/>
        </w:rPr>
        <w:t>-</w:t>
      </w:r>
      <w:r w:rsidRPr="00143C03">
        <w:rPr>
          <w:rFonts w:ascii="Times New Roman" w:hAnsi="Times New Roman" w:cs="Times New Roman"/>
        </w:rPr>
        <w:t xml:space="preserve"> Framework for State </w:t>
      </w:r>
      <w:r w:rsidR="003255FE" w:rsidRPr="00143C03">
        <w:rPr>
          <w:rFonts w:ascii="Times New Roman" w:hAnsi="Times New Roman" w:cs="Times New Roman"/>
        </w:rPr>
        <w:t xml:space="preserve">Aid </w:t>
      </w:r>
      <w:r w:rsidRPr="00143C03">
        <w:rPr>
          <w:rFonts w:ascii="Times New Roman" w:hAnsi="Times New Roman" w:cs="Times New Roman"/>
        </w:rPr>
        <w:t xml:space="preserve">for </w:t>
      </w:r>
      <w:r w:rsidR="003255FE" w:rsidRPr="00143C03">
        <w:rPr>
          <w:rFonts w:ascii="Times New Roman" w:hAnsi="Times New Roman" w:cs="Times New Roman"/>
        </w:rPr>
        <w:t xml:space="preserve">Research </w:t>
      </w:r>
      <w:r w:rsidRPr="00143C03">
        <w:rPr>
          <w:rFonts w:ascii="Times New Roman" w:hAnsi="Times New Roman" w:cs="Times New Roman"/>
        </w:rPr>
        <w:t xml:space="preserve">and </w:t>
      </w:r>
      <w:r w:rsidR="003255FE" w:rsidRPr="00143C03">
        <w:rPr>
          <w:rFonts w:ascii="Times New Roman" w:hAnsi="Times New Roman" w:cs="Times New Roman"/>
        </w:rPr>
        <w:t xml:space="preserve">Development </w:t>
      </w:r>
      <w:r w:rsidRPr="00143C03">
        <w:rPr>
          <w:rFonts w:ascii="Times New Roman" w:hAnsi="Times New Roman" w:cs="Times New Roman"/>
        </w:rPr>
        <w:t xml:space="preserve">and </w:t>
      </w:r>
      <w:r w:rsidR="003255FE" w:rsidRPr="00143C03">
        <w:rPr>
          <w:rFonts w:ascii="Times New Roman" w:hAnsi="Times New Roman" w:cs="Times New Roman"/>
        </w:rPr>
        <w:t xml:space="preserve">Innovation </w:t>
      </w:r>
      <w:r w:rsidRPr="00143C03">
        <w:rPr>
          <w:rFonts w:ascii="Times New Roman" w:hAnsi="Times New Roman" w:cs="Times New Roman"/>
        </w:rPr>
        <w:t>(2022/C 414/01);</w:t>
      </w:r>
    </w:p>
    <w:p w14:paraId="18160402" w14:textId="21F98261" w:rsidR="00E16FA9" w:rsidRPr="00143C03" w:rsidRDefault="005218E2" w:rsidP="005218E2">
      <w:pPr>
        <w:pStyle w:val="ListParagraph"/>
        <w:numPr>
          <w:ilvl w:val="0"/>
          <w:numId w:val="21"/>
        </w:numPr>
        <w:spacing w:before="0" w:line="276" w:lineRule="auto"/>
        <w:jc w:val="both"/>
        <w:rPr>
          <w:rFonts w:ascii="Times New Roman" w:hAnsi="Times New Roman" w:cs="Times New Roman"/>
        </w:rPr>
      </w:pPr>
      <w:r w:rsidRPr="00143C03">
        <w:rPr>
          <w:rFonts w:ascii="Times New Roman" w:hAnsi="Times New Roman" w:cs="Times New Roman"/>
        </w:rPr>
        <w:t>Artificial Intelligence Act (Regulation (EU) 2024/1689).</w:t>
      </w:r>
    </w:p>
    <w:p w14:paraId="1FA48344" w14:textId="6871E70E" w:rsidR="0099187E" w:rsidRPr="00143C03" w:rsidRDefault="008E55AC" w:rsidP="00F12428">
      <w:pPr>
        <w:spacing w:before="240" w:line="276" w:lineRule="auto"/>
        <w:jc w:val="both"/>
        <w:rPr>
          <w:rFonts w:ascii="Times New Roman" w:hAnsi="Times New Roman" w:cs="Times New Roman"/>
        </w:rPr>
      </w:pPr>
      <w:r w:rsidRPr="00143C03">
        <w:rPr>
          <w:rFonts w:ascii="Times New Roman" w:hAnsi="Times New Roman" w:cs="Times New Roman"/>
        </w:rPr>
        <w:t xml:space="preserve">In addition to the previously established regulations, all delegated and implementing acts adopted based </w:t>
      </w:r>
      <w:r w:rsidR="00730ED0" w:rsidRPr="00143C03">
        <w:rPr>
          <w:rFonts w:ascii="Times New Roman" w:hAnsi="Times New Roman" w:cs="Times New Roman"/>
        </w:rPr>
        <w:t>under</w:t>
      </w:r>
      <w:r w:rsidRPr="00143C03">
        <w:rPr>
          <w:rFonts w:ascii="Times New Roman" w:hAnsi="Times New Roman" w:cs="Times New Roman"/>
        </w:rPr>
        <w:t xml:space="preserve"> them also apply.</w:t>
      </w:r>
      <w:r w:rsidR="0099187E" w:rsidRPr="00143C03">
        <w:rPr>
          <w:rFonts w:ascii="Times New Roman" w:hAnsi="Times New Roman" w:cs="Times New Roman"/>
        </w:rPr>
        <w:t xml:space="preserve"> For foreign partners, the relevant legislation is that of the country where their organization is registered.</w:t>
      </w:r>
    </w:p>
    <w:p w14:paraId="054C8692" w14:textId="0D287116" w:rsidR="00EA18C1" w:rsidRPr="00143C03" w:rsidRDefault="00EA18C1" w:rsidP="00F12428">
      <w:pPr>
        <w:spacing w:before="240" w:line="276" w:lineRule="auto"/>
        <w:jc w:val="both"/>
        <w:rPr>
          <w:rFonts w:ascii="Times New Roman" w:hAnsi="Times New Roman" w:cs="Times New Roman"/>
        </w:rPr>
      </w:pPr>
      <w:r w:rsidRPr="00143C03">
        <w:rPr>
          <w:rFonts w:ascii="Times New Roman" w:hAnsi="Times New Roman" w:cs="Times New Roman"/>
        </w:rPr>
        <w:t xml:space="preserve">The regulations applicable to this Call are those in force at the time of its publication. This means that the Guidelines for Applicants and annexes, and any relationships arising from the Call are subject to current legislation, including any laws and regulations that come into force later, as well as any </w:t>
      </w:r>
      <w:r w:rsidR="00730ED0" w:rsidRPr="00143C03">
        <w:rPr>
          <w:rFonts w:ascii="Times New Roman" w:hAnsi="Times New Roman" w:cs="Times New Roman"/>
        </w:rPr>
        <w:t xml:space="preserve">subsequent </w:t>
      </w:r>
      <w:r w:rsidRPr="00143C03">
        <w:rPr>
          <w:rFonts w:ascii="Times New Roman" w:hAnsi="Times New Roman" w:cs="Times New Roman"/>
        </w:rPr>
        <w:t xml:space="preserve">amendments. </w:t>
      </w:r>
      <w:r w:rsidR="00730ED0" w:rsidRPr="00143C03">
        <w:rPr>
          <w:rFonts w:ascii="Times New Roman" w:hAnsi="Times New Roman" w:cs="Times New Roman"/>
        </w:rPr>
        <w:t>A</w:t>
      </w:r>
      <w:r w:rsidRPr="00143C03">
        <w:rPr>
          <w:rFonts w:ascii="Times New Roman" w:hAnsi="Times New Roman" w:cs="Times New Roman"/>
        </w:rPr>
        <w:t>pplicant</w:t>
      </w:r>
      <w:r w:rsidR="00730ED0" w:rsidRPr="00143C03">
        <w:rPr>
          <w:rFonts w:ascii="Times New Roman" w:hAnsi="Times New Roman" w:cs="Times New Roman"/>
        </w:rPr>
        <w:t>s are responsible</w:t>
      </w:r>
      <w:r w:rsidRPr="00143C03">
        <w:rPr>
          <w:rFonts w:ascii="Times New Roman" w:hAnsi="Times New Roman" w:cs="Times New Roman"/>
        </w:rPr>
        <w:t xml:space="preserve"> to verify the applicable laws at the time of submitting their project proposal, as the regulations in force at th</w:t>
      </w:r>
      <w:r w:rsidR="00730ED0" w:rsidRPr="00143C03">
        <w:rPr>
          <w:rFonts w:ascii="Times New Roman" w:hAnsi="Times New Roman" w:cs="Times New Roman"/>
        </w:rPr>
        <w:t>e time of submission will apply</w:t>
      </w:r>
      <w:r w:rsidRPr="00143C03">
        <w:rPr>
          <w:rFonts w:ascii="Times New Roman" w:hAnsi="Times New Roman" w:cs="Times New Roman"/>
        </w:rPr>
        <w:t>.</w:t>
      </w:r>
    </w:p>
    <w:p w14:paraId="3CF3195F" w14:textId="732622EB" w:rsidR="00B520C1" w:rsidRPr="00143C03" w:rsidRDefault="0078639E" w:rsidP="00F12428">
      <w:pPr>
        <w:spacing w:before="240" w:line="276" w:lineRule="auto"/>
        <w:jc w:val="both"/>
        <w:rPr>
          <w:rFonts w:ascii="Times New Roman" w:hAnsi="Times New Roman" w:cs="Times New Roman"/>
        </w:rPr>
      </w:pPr>
      <w:r w:rsidRPr="00143C03">
        <w:rPr>
          <w:rFonts w:ascii="Times New Roman" w:hAnsi="Times New Roman" w:cs="Times New Roman"/>
        </w:rPr>
        <w:t xml:space="preserve">The Ministry of Science, Education and Youth (hereafter: MSEY) oversees the entire DIGIT Project and manages each program. The MSEY is in charge of the execution of this Call, while the Croatian Science Foundation (hereafter: CSF) </w:t>
      </w:r>
      <w:r w:rsidR="005347A5" w:rsidRPr="00143C03">
        <w:rPr>
          <w:rFonts w:ascii="Times New Roman" w:hAnsi="Times New Roman" w:cs="Times New Roman"/>
        </w:rPr>
        <w:t>provides implementation support</w:t>
      </w:r>
      <w:r w:rsidRPr="00143C03">
        <w:rPr>
          <w:rFonts w:ascii="Times New Roman" w:hAnsi="Times New Roman" w:cs="Times New Roman"/>
        </w:rPr>
        <w:t xml:space="preserve"> by conducting the selection process of project proposals, preparing and signing grant agreements (</w:t>
      </w:r>
      <w:r w:rsidR="00730ED0" w:rsidRPr="00143C03">
        <w:rPr>
          <w:rFonts w:ascii="Times New Roman" w:hAnsi="Times New Roman" w:cs="Times New Roman"/>
        </w:rPr>
        <w:t xml:space="preserve">together </w:t>
      </w:r>
      <w:r w:rsidRPr="00143C03">
        <w:rPr>
          <w:rFonts w:ascii="Times New Roman" w:hAnsi="Times New Roman" w:cs="Times New Roman"/>
        </w:rPr>
        <w:t xml:space="preserve">with MSEY) (and </w:t>
      </w:r>
      <w:r w:rsidR="00730ED0" w:rsidRPr="00143C03">
        <w:rPr>
          <w:rFonts w:ascii="Times New Roman" w:hAnsi="Times New Roman" w:cs="Times New Roman"/>
        </w:rPr>
        <w:t xml:space="preserve">any </w:t>
      </w:r>
      <w:r w:rsidRPr="00143C03">
        <w:rPr>
          <w:rFonts w:ascii="Times New Roman" w:hAnsi="Times New Roman" w:cs="Times New Roman"/>
        </w:rPr>
        <w:t xml:space="preserve">addendums, if applicable), monitoring </w:t>
      </w:r>
      <w:r w:rsidR="0042567B" w:rsidRPr="00143C03">
        <w:rPr>
          <w:rFonts w:ascii="Times New Roman" w:hAnsi="Times New Roman" w:cs="Times New Roman"/>
        </w:rPr>
        <w:t>and</w:t>
      </w:r>
      <w:r w:rsidR="00621CDD" w:rsidRPr="00143C03">
        <w:rPr>
          <w:rFonts w:ascii="Times New Roman" w:hAnsi="Times New Roman" w:cs="Times New Roman"/>
        </w:rPr>
        <w:t xml:space="preserve"> </w:t>
      </w:r>
      <w:r w:rsidRPr="00143C03">
        <w:rPr>
          <w:rFonts w:ascii="Times New Roman" w:hAnsi="Times New Roman" w:cs="Times New Roman"/>
        </w:rPr>
        <w:t>the implementation of projects</w:t>
      </w:r>
      <w:r w:rsidR="00B520C1" w:rsidRPr="00143C03">
        <w:rPr>
          <w:rFonts w:ascii="Times New Roman" w:hAnsi="Times New Roman" w:cs="Times New Roman"/>
        </w:rPr>
        <w:t xml:space="preserve">. </w:t>
      </w:r>
    </w:p>
    <w:p w14:paraId="55213251" w14:textId="77777777" w:rsidR="001F7F36" w:rsidRPr="00143C03" w:rsidRDefault="00AA5129" w:rsidP="00F12428">
      <w:pPr>
        <w:pStyle w:val="Heading1"/>
        <w:rPr>
          <w:rFonts w:ascii="Times New Roman" w:hAnsi="Times New Roman" w:cs="Times New Roman"/>
          <w:szCs w:val="22"/>
        </w:rPr>
      </w:pPr>
      <w:bookmarkStart w:id="13" w:name="1._Background,_objectives_and_scope"/>
      <w:bookmarkStart w:id="14" w:name="_bookmark1"/>
      <w:bookmarkStart w:id="15" w:name="_Toc192843055"/>
      <w:bookmarkEnd w:id="13"/>
      <w:bookmarkEnd w:id="14"/>
      <w:r w:rsidRPr="00143C03">
        <w:rPr>
          <w:rFonts w:ascii="Times New Roman" w:hAnsi="Times New Roman" w:cs="Times New Roman"/>
          <w:szCs w:val="22"/>
        </w:rPr>
        <w:t>Objectives and focus of the Call</w:t>
      </w:r>
      <w:bookmarkEnd w:id="15"/>
    </w:p>
    <w:p w14:paraId="75944156" w14:textId="14974F9C" w:rsidR="004300F2" w:rsidRPr="00143C03" w:rsidRDefault="004300F2" w:rsidP="00F12428">
      <w:pPr>
        <w:pStyle w:val="Heading11"/>
        <w:spacing w:before="240" w:line="276" w:lineRule="auto"/>
        <w:rPr>
          <w:rFonts w:ascii="Times New Roman" w:eastAsia="Calibri" w:hAnsi="Times New Roman" w:cs="Times New Roman"/>
          <w:lang w:val="en-US"/>
        </w:rPr>
      </w:pPr>
      <w:bookmarkStart w:id="16" w:name="_Toc192843056"/>
      <w:r w:rsidRPr="00143C03">
        <w:rPr>
          <w:rFonts w:ascii="Times New Roman" w:eastAsia="Calibri" w:hAnsi="Times New Roman" w:cs="Times New Roman"/>
          <w:lang w:val="en-US"/>
        </w:rPr>
        <w:t xml:space="preserve">3.1. </w:t>
      </w:r>
      <w:r w:rsidR="004C6ACA" w:rsidRPr="00143C03">
        <w:rPr>
          <w:rFonts w:ascii="Times New Roman" w:eastAsia="Calibri" w:hAnsi="Times New Roman" w:cs="Times New Roman"/>
          <w:lang w:val="en-US"/>
        </w:rPr>
        <w:t xml:space="preserve">Call </w:t>
      </w:r>
      <w:r w:rsidR="00A340B0" w:rsidRPr="00143C03">
        <w:rPr>
          <w:rFonts w:ascii="Times New Roman" w:eastAsia="Calibri" w:hAnsi="Times New Roman" w:cs="Times New Roman"/>
          <w:lang w:val="en-US"/>
        </w:rPr>
        <w:t>objective</w:t>
      </w:r>
      <w:r w:rsidR="00F142B9" w:rsidRPr="00143C03">
        <w:rPr>
          <w:rFonts w:ascii="Times New Roman" w:eastAsia="Calibri" w:hAnsi="Times New Roman" w:cs="Times New Roman"/>
          <w:lang w:val="en-US"/>
        </w:rPr>
        <w:t xml:space="preserve"> and defined c</w:t>
      </w:r>
      <w:r w:rsidRPr="00143C03">
        <w:rPr>
          <w:rFonts w:ascii="Times New Roman" w:eastAsia="Calibri" w:hAnsi="Times New Roman" w:cs="Times New Roman"/>
          <w:lang w:val="en-US"/>
        </w:rPr>
        <w:t>hallenges</w:t>
      </w:r>
      <w:bookmarkEnd w:id="16"/>
    </w:p>
    <w:p w14:paraId="539B805E" w14:textId="01F0AF87" w:rsidR="00F142B9" w:rsidRPr="00143C03" w:rsidRDefault="00F142B9" w:rsidP="00F12428">
      <w:pPr>
        <w:spacing w:before="199" w:line="276" w:lineRule="auto"/>
        <w:ind w:right="117"/>
        <w:jc w:val="both"/>
        <w:rPr>
          <w:rFonts w:ascii="Times New Roman" w:hAnsi="Times New Roman" w:cs="Times New Roman"/>
          <w:bCs/>
        </w:rPr>
      </w:pPr>
      <w:r w:rsidRPr="00143C03">
        <w:rPr>
          <w:rFonts w:ascii="Times New Roman" w:hAnsi="Times New Roman" w:cs="Times New Roman"/>
        </w:rPr>
        <w:t xml:space="preserve">This Call </w:t>
      </w:r>
      <w:r w:rsidR="0042567B" w:rsidRPr="00143C03">
        <w:rPr>
          <w:rFonts w:ascii="Times New Roman" w:hAnsi="Times New Roman" w:cs="Times New Roman"/>
        </w:rPr>
        <w:t>will finance projects that</w:t>
      </w:r>
      <w:r w:rsidRPr="00143C03">
        <w:rPr>
          <w:rFonts w:ascii="Times New Roman" w:hAnsi="Times New Roman" w:cs="Times New Roman"/>
        </w:rPr>
        <w:t xml:space="preserve"> </w:t>
      </w:r>
      <w:r w:rsidR="00730ED0" w:rsidRPr="00143C03">
        <w:rPr>
          <w:rFonts w:ascii="Times New Roman" w:hAnsi="Times New Roman" w:cs="Times New Roman"/>
        </w:rPr>
        <w:t>demonstrate</w:t>
      </w:r>
      <w:r w:rsidR="00725687" w:rsidRPr="00143C03">
        <w:rPr>
          <w:rFonts w:ascii="Times New Roman" w:hAnsi="Times New Roman" w:cs="Times New Roman"/>
        </w:rPr>
        <w:t xml:space="preserve"> promising or proven innovative approaches to address the </w:t>
      </w:r>
      <w:r w:rsidRPr="00143C03">
        <w:rPr>
          <w:rFonts w:ascii="Times New Roman" w:hAnsi="Times New Roman" w:cs="Times New Roman"/>
        </w:rPr>
        <w:t xml:space="preserve">challenges of digital transformation </w:t>
      </w:r>
      <w:r w:rsidR="004E4A9E" w:rsidRPr="00143C03">
        <w:rPr>
          <w:rFonts w:ascii="Times New Roman" w:hAnsi="Times New Roman" w:cs="Times New Roman"/>
        </w:rPr>
        <w:t xml:space="preserve">or </w:t>
      </w:r>
      <w:r w:rsidRPr="00143C03">
        <w:rPr>
          <w:rFonts w:ascii="Times New Roman" w:hAnsi="Times New Roman" w:cs="Times New Roman"/>
        </w:rPr>
        <w:t>green transition.</w:t>
      </w:r>
      <w:r w:rsidR="00213528" w:rsidRPr="00143C03">
        <w:rPr>
          <w:rFonts w:ascii="Times New Roman" w:hAnsi="Times New Roman" w:cs="Times New Roman"/>
        </w:rPr>
        <w:t xml:space="preserve"> </w:t>
      </w:r>
      <w:r w:rsidRPr="00143C03">
        <w:rPr>
          <w:rFonts w:ascii="Times New Roman" w:hAnsi="Times New Roman" w:cs="Times New Roman"/>
          <w:bCs/>
        </w:rPr>
        <w:t>With the DIGIT Project, the Republic of Croatia adopts and implem</w:t>
      </w:r>
      <w:r w:rsidR="00730ED0" w:rsidRPr="00143C03">
        <w:rPr>
          <w:rFonts w:ascii="Times New Roman" w:hAnsi="Times New Roman" w:cs="Times New Roman"/>
          <w:bCs/>
        </w:rPr>
        <w:t>ents innovative solutions that</w:t>
      </w:r>
      <w:r w:rsidRPr="00143C03">
        <w:rPr>
          <w:rFonts w:ascii="Times New Roman" w:hAnsi="Times New Roman" w:cs="Times New Roman"/>
          <w:bCs/>
        </w:rPr>
        <w:t xml:space="preserve"> stimulate the </w:t>
      </w:r>
      <w:r w:rsidR="00730ED0" w:rsidRPr="00143C03">
        <w:rPr>
          <w:rFonts w:ascii="Times New Roman" w:hAnsi="Times New Roman" w:cs="Times New Roman"/>
          <w:bCs/>
        </w:rPr>
        <w:t>economic</w:t>
      </w:r>
      <w:r w:rsidRPr="00143C03">
        <w:rPr>
          <w:rFonts w:ascii="Times New Roman" w:hAnsi="Times New Roman" w:cs="Times New Roman"/>
          <w:bCs/>
        </w:rPr>
        <w:t xml:space="preserve"> growth and enhance innovation and technological advancement.</w:t>
      </w:r>
      <w:r w:rsidR="003A367E" w:rsidRPr="00143C03">
        <w:rPr>
          <w:rFonts w:ascii="Times New Roman" w:hAnsi="Times New Roman" w:cs="Times New Roman"/>
          <w:bCs/>
        </w:rPr>
        <w:t xml:space="preserve"> </w:t>
      </w:r>
      <w:r w:rsidRPr="00143C03">
        <w:rPr>
          <w:rFonts w:ascii="Times New Roman" w:hAnsi="Times New Roman" w:cs="Times New Roman"/>
        </w:rPr>
        <w:t xml:space="preserve">The </w:t>
      </w:r>
      <w:r w:rsidR="00A340B0" w:rsidRPr="00143C03">
        <w:rPr>
          <w:rFonts w:ascii="Times New Roman" w:hAnsi="Times New Roman" w:cs="Times New Roman"/>
        </w:rPr>
        <w:t>objective</w:t>
      </w:r>
      <w:r w:rsidR="006000E1" w:rsidRPr="00143C03">
        <w:rPr>
          <w:rFonts w:ascii="Times New Roman" w:hAnsi="Times New Roman" w:cs="Times New Roman"/>
        </w:rPr>
        <w:t xml:space="preserve"> of this Call</w:t>
      </w:r>
      <w:r w:rsidRPr="00143C03">
        <w:rPr>
          <w:rFonts w:ascii="Times New Roman" w:hAnsi="Times New Roman" w:cs="Times New Roman"/>
        </w:rPr>
        <w:t xml:space="preserve"> is the following:</w:t>
      </w:r>
    </w:p>
    <w:p w14:paraId="0F98875E" w14:textId="77777777" w:rsidR="00F142B9" w:rsidRPr="00143C03" w:rsidRDefault="00F142B9" w:rsidP="00F12428">
      <w:pPr>
        <w:widowControl/>
        <w:numPr>
          <w:ilvl w:val="0"/>
          <w:numId w:val="7"/>
        </w:numPr>
        <w:autoSpaceDE/>
        <w:autoSpaceDN/>
        <w:spacing w:before="240" w:after="160" w:line="276" w:lineRule="auto"/>
        <w:ind w:right="117"/>
        <w:jc w:val="both"/>
        <w:rPr>
          <w:rFonts w:ascii="Times New Roman" w:eastAsia="Calibri" w:hAnsi="Times New Roman" w:cs="Times New Roman"/>
          <w:bCs/>
          <w:i/>
        </w:rPr>
      </w:pPr>
      <w:r w:rsidRPr="00143C03">
        <w:rPr>
          <w:rFonts w:ascii="Times New Roman" w:hAnsi="Times New Roman" w:cs="Times New Roman"/>
          <w:bCs/>
          <w:i/>
        </w:rPr>
        <w:t xml:space="preserve">Development and implementation of innovative solutions </w:t>
      </w:r>
      <w:r w:rsidRPr="00143C03">
        <w:rPr>
          <w:rFonts w:ascii="Times New Roman" w:eastAsia="Calibri" w:hAnsi="Times New Roman" w:cs="Times New Roman"/>
          <w:bCs/>
          <w:i/>
        </w:rPr>
        <w:t xml:space="preserve">that address major challenges in </w:t>
      </w:r>
      <w:r w:rsidRPr="00143C03">
        <w:rPr>
          <w:rFonts w:ascii="Times New Roman" w:hAnsi="Times New Roman" w:cs="Times New Roman"/>
          <w:bCs/>
          <w:i/>
        </w:rPr>
        <w:t xml:space="preserve">digitalization </w:t>
      </w:r>
      <w:r w:rsidRPr="00143C03">
        <w:rPr>
          <w:rFonts w:ascii="Times New Roman" w:eastAsia="Calibri" w:hAnsi="Times New Roman" w:cs="Times New Roman"/>
          <w:bCs/>
          <w:i/>
        </w:rPr>
        <w:t xml:space="preserve">and </w:t>
      </w:r>
      <w:r w:rsidRPr="00143C03">
        <w:rPr>
          <w:rFonts w:ascii="Times New Roman" w:hAnsi="Times New Roman" w:cs="Times New Roman"/>
          <w:i/>
          <w:szCs w:val="20"/>
        </w:rPr>
        <w:t>green transition</w:t>
      </w:r>
      <w:r w:rsidRPr="00143C03">
        <w:rPr>
          <w:rFonts w:ascii="Times New Roman" w:eastAsia="Calibri" w:hAnsi="Times New Roman" w:cs="Times New Roman"/>
          <w:bCs/>
          <w:i/>
        </w:rPr>
        <w:t>, aimed at improving industrial efficiency, competitiveness, and fostering stronger sectoral and technological connections.</w:t>
      </w:r>
    </w:p>
    <w:p w14:paraId="2B240FF2" w14:textId="2598A0C2" w:rsidR="00F03E80" w:rsidRPr="00143C03" w:rsidRDefault="00822CA6" w:rsidP="00F12428">
      <w:pPr>
        <w:tabs>
          <w:tab w:val="left" w:pos="7160"/>
        </w:tabs>
        <w:spacing w:before="199" w:line="276" w:lineRule="auto"/>
        <w:ind w:right="117"/>
        <w:jc w:val="both"/>
        <w:rPr>
          <w:rFonts w:ascii="Times New Roman" w:hAnsi="Times New Roman" w:cs="Times New Roman"/>
          <w:bCs/>
        </w:rPr>
      </w:pPr>
      <w:r w:rsidRPr="00143C03">
        <w:rPr>
          <w:rFonts w:ascii="Times New Roman" w:hAnsi="Times New Roman" w:cs="Times New Roman"/>
          <w:bCs/>
        </w:rPr>
        <w:t xml:space="preserve">The Call supports the development of solutions </w:t>
      </w:r>
      <w:r w:rsidR="00386F94" w:rsidRPr="00143C03">
        <w:rPr>
          <w:rFonts w:ascii="Times New Roman" w:hAnsi="Times New Roman" w:cs="Times New Roman"/>
          <w:bCs/>
        </w:rPr>
        <w:t>for</w:t>
      </w:r>
      <w:r w:rsidR="00EA6D2D" w:rsidRPr="00143C03">
        <w:rPr>
          <w:rFonts w:ascii="Times New Roman" w:hAnsi="Times New Roman" w:cs="Times New Roman"/>
          <w:bCs/>
        </w:rPr>
        <w:t xml:space="preserve"> </w:t>
      </w:r>
      <w:r w:rsidR="006000E1" w:rsidRPr="00143C03">
        <w:rPr>
          <w:rFonts w:ascii="Times New Roman" w:hAnsi="Times New Roman" w:cs="Times New Roman"/>
          <w:bCs/>
        </w:rPr>
        <w:t>complex challenges that require</w:t>
      </w:r>
      <w:r w:rsidRPr="00143C03">
        <w:rPr>
          <w:rFonts w:ascii="Times New Roman" w:hAnsi="Times New Roman" w:cs="Times New Roman"/>
          <w:bCs/>
        </w:rPr>
        <w:t xml:space="preserve"> a mission-driven approach. Applicants must define a mission within one of the challenges that </w:t>
      </w:r>
      <w:r w:rsidR="00F27658" w:rsidRPr="00143C03">
        <w:rPr>
          <w:rFonts w:ascii="Times New Roman" w:hAnsi="Times New Roman" w:cs="Times New Roman"/>
          <w:bCs/>
        </w:rPr>
        <w:t xml:space="preserve">align </w:t>
      </w:r>
      <w:r w:rsidRPr="00143C03">
        <w:rPr>
          <w:rFonts w:ascii="Times New Roman" w:hAnsi="Times New Roman" w:cs="Times New Roman"/>
          <w:bCs/>
        </w:rPr>
        <w:t xml:space="preserve">with </w:t>
      </w:r>
      <w:r w:rsidRPr="00143C03">
        <w:rPr>
          <w:rFonts w:ascii="Times New Roman" w:hAnsi="Times New Roman" w:cs="Times New Roman"/>
        </w:rPr>
        <w:t>the Smart Specialization Strategy 2029</w:t>
      </w:r>
      <w:r w:rsidRPr="00143C03">
        <w:rPr>
          <w:rStyle w:val="FootnoteReference"/>
          <w:rFonts w:ascii="Times New Roman" w:hAnsi="Times New Roman"/>
        </w:rPr>
        <w:footnoteReference w:id="7"/>
      </w:r>
      <w:r w:rsidRPr="00143C03">
        <w:rPr>
          <w:rFonts w:ascii="Times New Roman" w:hAnsi="Times New Roman" w:cs="Times New Roman"/>
        </w:rPr>
        <w:t xml:space="preserve"> (S3)</w:t>
      </w:r>
      <w:r w:rsidRPr="00143C03">
        <w:rPr>
          <w:rFonts w:ascii="Times New Roman" w:hAnsi="Times New Roman" w:cs="Times New Roman"/>
          <w:bCs/>
        </w:rPr>
        <w:t xml:space="preserve"> and the </w:t>
      </w:r>
      <w:r w:rsidRPr="00143C03">
        <w:rPr>
          <w:rFonts w:ascii="Times New Roman" w:hAnsi="Times New Roman" w:cs="Times New Roman"/>
        </w:rPr>
        <w:t>National Development Strategy of the Republic of Croatia</w:t>
      </w:r>
      <w:r w:rsidRPr="00143C03">
        <w:rPr>
          <w:rStyle w:val="FootnoteReference"/>
          <w:rFonts w:ascii="Times New Roman" w:hAnsi="Times New Roman"/>
        </w:rPr>
        <w:footnoteReference w:id="8"/>
      </w:r>
      <w:r w:rsidRPr="00143C03">
        <w:rPr>
          <w:rFonts w:ascii="Times New Roman" w:hAnsi="Times New Roman" w:cs="Times New Roman"/>
        </w:rPr>
        <w:t>,</w:t>
      </w:r>
      <w:r w:rsidRPr="00143C03">
        <w:rPr>
          <w:rFonts w:ascii="Times New Roman" w:hAnsi="Times New Roman" w:cs="Times New Roman"/>
          <w:bCs/>
        </w:rPr>
        <w:t xml:space="preserve"> as outlined in Table 1.</w:t>
      </w:r>
    </w:p>
    <w:p w14:paraId="21848943" w14:textId="2A31591D" w:rsidR="00F03E80" w:rsidRPr="00143C03" w:rsidRDefault="00F03E80" w:rsidP="00F12428">
      <w:pPr>
        <w:pStyle w:val="TOC2"/>
        <w:rPr>
          <w:rFonts w:ascii="Times New Roman" w:hAnsi="Times New Roman" w:cs="Times New Roman"/>
          <w:i w:val="0"/>
        </w:rPr>
      </w:pPr>
      <w:r w:rsidRPr="00143C03">
        <w:rPr>
          <w:rFonts w:ascii="Times New Roman" w:hAnsi="Times New Roman" w:cs="Times New Roman"/>
          <w:i w:val="0"/>
        </w:rPr>
        <w:t xml:space="preserve">Table </w:t>
      </w:r>
      <w:r w:rsidR="00702AD8" w:rsidRPr="00143C03">
        <w:rPr>
          <w:rFonts w:ascii="Times New Roman" w:hAnsi="Times New Roman" w:cs="Times New Roman"/>
          <w:i w:val="0"/>
        </w:rPr>
        <w:fldChar w:fldCharType="begin"/>
      </w:r>
      <w:r w:rsidR="00702AD8" w:rsidRPr="00143C03">
        <w:rPr>
          <w:rFonts w:ascii="Times New Roman" w:hAnsi="Times New Roman" w:cs="Times New Roman"/>
          <w:i w:val="0"/>
        </w:rPr>
        <w:instrText xml:space="preserve"> SEQ Table \* ARABIC </w:instrText>
      </w:r>
      <w:r w:rsidR="00702AD8" w:rsidRPr="00143C03">
        <w:rPr>
          <w:rFonts w:ascii="Times New Roman" w:hAnsi="Times New Roman" w:cs="Times New Roman"/>
          <w:i w:val="0"/>
        </w:rPr>
        <w:fldChar w:fldCharType="separate"/>
      </w:r>
      <w:r w:rsidR="00B93BAB">
        <w:rPr>
          <w:rFonts w:ascii="Times New Roman" w:hAnsi="Times New Roman" w:cs="Times New Roman"/>
          <w:i w:val="0"/>
          <w:noProof/>
        </w:rPr>
        <w:t>1</w:t>
      </w:r>
      <w:r w:rsidR="00702AD8" w:rsidRPr="00143C03">
        <w:rPr>
          <w:rFonts w:ascii="Times New Roman" w:hAnsi="Times New Roman" w:cs="Times New Roman"/>
          <w:i w:val="0"/>
          <w:noProof/>
        </w:rPr>
        <w:fldChar w:fldCharType="end"/>
      </w:r>
      <w:r w:rsidRPr="00143C03">
        <w:rPr>
          <w:rFonts w:ascii="Times New Roman" w:hAnsi="Times New Roman" w:cs="Times New Roman"/>
          <w:i w:val="0"/>
        </w:rPr>
        <w:t xml:space="preserve">. Challenges and topics </w:t>
      </w:r>
    </w:p>
    <w:tbl>
      <w:tblPr>
        <w:tblStyle w:val="GridTable4-Accent31"/>
        <w:tblW w:w="5000" w:type="pct"/>
        <w:tblLook w:val="04A0" w:firstRow="1" w:lastRow="0" w:firstColumn="1" w:lastColumn="0" w:noHBand="0" w:noVBand="1"/>
      </w:tblPr>
      <w:tblGrid>
        <w:gridCol w:w="1556"/>
        <w:gridCol w:w="2408"/>
        <w:gridCol w:w="5102"/>
      </w:tblGrid>
      <w:tr w:rsidR="00F03E80" w:rsidRPr="00143C03" w14:paraId="4D9AE23C" w14:textId="77777777" w:rsidTr="001B4E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8" w:type="pct"/>
            <w:shd w:val="clear" w:color="auto" w:fill="295A4D"/>
            <w:vAlign w:val="center"/>
          </w:tcPr>
          <w:p w14:paraId="74929AB7" w14:textId="77777777" w:rsidR="00F03E80" w:rsidRPr="00143C03" w:rsidRDefault="00F03E80" w:rsidP="00F12428">
            <w:pPr>
              <w:spacing w:line="276" w:lineRule="auto"/>
              <w:jc w:val="center"/>
              <w:rPr>
                <w:rFonts w:ascii="Times New Roman" w:eastAsia="Carlito" w:hAnsi="Times New Roman" w:cs="Times New Roman"/>
                <w:sz w:val="20"/>
                <w:szCs w:val="20"/>
              </w:rPr>
            </w:pPr>
            <w:r w:rsidRPr="00143C03">
              <w:rPr>
                <w:rFonts w:ascii="Times New Roman" w:eastAsia="Carlito" w:hAnsi="Times New Roman" w:cs="Times New Roman"/>
                <w:sz w:val="20"/>
                <w:szCs w:val="20"/>
              </w:rPr>
              <w:t>Challenge</w:t>
            </w:r>
          </w:p>
        </w:tc>
        <w:tc>
          <w:tcPr>
            <w:tcW w:w="1328" w:type="pct"/>
            <w:shd w:val="clear" w:color="auto" w:fill="295A4D"/>
            <w:vAlign w:val="center"/>
          </w:tcPr>
          <w:p w14:paraId="37465458" w14:textId="77777777" w:rsidR="00F03E80" w:rsidRPr="00143C03" w:rsidRDefault="00F03E80" w:rsidP="00F12428">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Description</w:t>
            </w:r>
          </w:p>
        </w:tc>
        <w:tc>
          <w:tcPr>
            <w:tcW w:w="2814" w:type="pct"/>
            <w:shd w:val="clear" w:color="auto" w:fill="295A4D"/>
          </w:tcPr>
          <w:p w14:paraId="201E832C" w14:textId="77777777" w:rsidR="00F03E80" w:rsidRPr="00143C03" w:rsidRDefault="00372100" w:rsidP="00372100">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Alignment with strategic documents</w:t>
            </w:r>
          </w:p>
        </w:tc>
      </w:tr>
      <w:tr w:rsidR="00D311CD" w:rsidRPr="00143C03" w14:paraId="4D062459" w14:textId="77777777" w:rsidTr="001B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8" w:type="pct"/>
            <w:shd w:val="clear" w:color="auto" w:fill="E9F1EF"/>
            <w:vAlign w:val="center"/>
          </w:tcPr>
          <w:p w14:paraId="49E5FAED" w14:textId="77777777" w:rsidR="00D311CD" w:rsidRPr="00143C03" w:rsidRDefault="00D311CD" w:rsidP="007C2872">
            <w:pPr>
              <w:spacing w:line="276" w:lineRule="auto"/>
              <w:rPr>
                <w:rFonts w:ascii="Times New Roman" w:eastAsia="Carlito" w:hAnsi="Times New Roman" w:cs="Times New Roman"/>
                <w:color w:val="295A4D"/>
                <w:sz w:val="20"/>
                <w:szCs w:val="20"/>
              </w:rPr>
            </w:pPr>
            <w:r w:rsidRPr="00143C03">
              <w:rPr>
                <w:rFonts w:ascii="Times New Roman" w:eastAsia="Carlito" w:hAnsi="Times New Roman" w:cs="Times New Roman"/>
                <w:color w:val="295A4D"/>
                <w:sz w:val="20"/>
                <w:szCs w:val="20"/>
              </w:rPr>
              <w:t xml:space="preserve">Challenge 1: Digital Future Innovation Challenge </w:t>
            </w:r>
          </w:p>
        </w:tc>
        <w:tc>
          <w:tcPr>
            <w:tcW w:w="1328" w:type="pct"/>
            <w:shd w:val="clear" w:color="auto" w:fill="auto"/>
            <w:vAlign w:val="center"/>
          </w:tcPr>
          <w:p w14:paraId="16D83BDA" w14:textId="77777777" w:rsidR="00D311CD" w:rsidRPr="00143C03" w:rsidRDefault="00D311CD" w:rsidP="007C287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This challenge focuses on advancing digital technologies to foster innovation, efficiency, and connectivity across multiple sectors. The goal is to develop transformative solutions that strengthen industries, enhance public services, and build technological resilience, thereby securing a robust foundation for Croatia's digital future.</w:t>
            </w:r>
          </w:p>
        </w:tc>
        <w:tc>
          <w:tcPr>
            <w:tcW w:w="2814" w:type="pct"/>
            <w:vMerge w:val="restart"/>
            <w:shd w:val="clear" w:color="auto" w:fill="auto"/>
          </w:tcPr>
          <w:p w14:paraId="0F531E9C" w14:textId="634BAB6C" w:rsidR="00606DD9" w:rsidRPr="00143C03" w:rsidRDefault="007E1DA0" w:rsidP="00133E2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 xml:space="preserve">Smart Specialization Strategy 2029 (S3): </w:t>
            </w:r>
            <w:r w:rsidR="006000E1" w:rsidRPr="00143C03">
              <w:rPr>
                <w:rFonts w:ascii="Times New Roman" w:eastAsia="Carlito" w:hAnsi="Times New Roman" w:cs="Times New Roman"/>
                <w:sz w:val="20"/>
                <w:szCs w:val="20"/>
              </w:rPr>
              <w:t>S</w:t>
            </w:r>
            <w:r w:rsidRPr="00143C03">
              <w:rPr>
                <w:rFonts w:ascii="Times New Roman" w:eastAsia="Carlito" w:hAnsi="Times New Roman" w:cs="Times New Roman"/>
                <w:sz w:val="20"/>
                <w:szCs w:val="20"/>
              </w:rPr>
              <w:t xml:space="preserve">ubmitted projects must contribute to at least </w:t>
            </w:r>
            <w:r w:rsidR="00F30435" w:rsidRPr="00143C03">
              <w:rPr>
                <w:rFonts w:ascii="Times New Roman" w:eastAsia="Carlito" w:hAnsi="Times New Roman" w:cs="Times New Roman"/>
                <w:sz w:val="20"/>
                <w:szCs w:val="20"/>
              </w:rPr>
              <w:t xml:space="preserve">one </w:t>
            </w:r>
            <w:r w:rsidRPr="00143C03">
              <w:rPr>
                <w:rFonts w:ascii="Times New Roman" w:eastAsia="Carlito" w:hAnsi="Times New Roman" w:cs="Times New Roman"/>
                <w:sz w:val="20"/>
                <w:szCs w:val="20"/>
              </w:rPr>
              <w:t>of the seven Thematic Priority Areas (TPAs) defined in the S3 Strategy:</w:t>
            </w:r>
          </w:p>
          <w:p w14:paraId="52C224ED" w14:textId="14C5E73C" w:rsidR="007E1DA0" w:rsidRPr="00143C03" w:rsidRDefault="007E1DA0" w:rsidP="00133E2A">
            <w:pPr>
              <w:pStyle w:val="ListParagraph"/>
              <w:numPr>
                <w:ilvl w:val="0"/>
                <w:numId w:val="40"/>
              </w:numPr>
              <w:spacing w:line="276" w:lineRule="auto"/>
              <w:ind w:left="455"/>
              <w:jc w:val="both"/>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 xml:space="preserve">Personalized Healthcare: Enhancing the competitiveness of the healthcare sector through the development and </w:t>
            </w:r>
            <w:r w:rsidR="006000E1" w:rsidRPr="00143C03">
              <w:rPr>
                <w:rFonts w:ascii="Times New Roman" w:eastAsia="Carlito" w:hAnsi="Times New Roman" w:cs="Times New Roman"/>
                <w:sz w:val="20"/>
                <w:szCs w:val="20"/>
              </w:rPr>
              <w:t>delivery</w:t>
            </w:r>
            <w:r w:rsidRPr="00143C03">
              <w:rPr>
                <w:rFonts w:ascii="Times New Roman" w:eastAsia="Carlito" w:hAnsi="Times New Roman" w:cs="Times New Roman"/>
                <w:sz w:val="20"/>
                <w:szCs w:val="20"/>
              </w:rPr>
              <w:t xml:space="preserve"> of personalized healthcare services.</w:t>
            </w:r>
          </w:p>
          <w:p w14:paraId="7D0F7B86" w14:textId="77777777" w:rsidR="007E1DA0" w:rsidRPr="00143C03" w:rsidRDefault="007E1DA0" w:rsidP="00133E2A">
            <w:pPr>
              <w:pStyle w:val="ListParagraph"/>
              <w:numPr>
                <w:ilvl w:val="0"/>
                <w:numId w:val="40"/>
              </w:numPr>
              <w:spacing w:before="0" w:line="276" w:lineRule="auto"/>
              <w:ind w:left="455"/>
              <w:jc w:val="both"/>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Smart and Clean Energy: Advancing competitiveness in the energy sector through the production and application of smart and clean energy.</w:t>
            </w:r>
          </w:p>
          <w:p w14:paraId="5602D0C5" w14:textId="77777777" w:rsidR="007E1DA0" w:rsidRPr="00143C03" w:rsidRDefault="007E1DA0" w:rsidP="00133E2A">
            <w:pPr>
              <w:pStyle w:val="ListParagraph"/>
              <w:numPr>
                <w:ilvl w:val="0"/>
                <w:numId w:val="40"/>
              </w:numPr>
              <w:spacing w:before="0" w:line="276" w:lineRule="auto"/>
              <w:ind w:left="455"/>
              <w:jc w:val="both"/>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Smart and Green Transport: Developing solutions to improve competitiveness in the transport sector through smart and green mobility innovations.</w:t>
            </w:r>
          </w:p>
          <w:p w14:paraId="450FF09B" w14:textId="63F14054" w:rsidR="007E1DA0" w:rsidRPr="00143C03" w:rsidRDefault="007E1DA0" w:rsidP="00133E2A">
            <w:pPr>
              <w:pStyle w:val="ListParagraph"/>
              <w:numPr>
                <w:ilvl w:val="0"/>
                <w:numId w:val="40"/>
              </w:numPr>
              <w:spacing w:before="0" w:line="276" w:lineRule="auto"/>
              <w:ind w:left="455"/>
              <w:jc w:val="both"/>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 xml:space="preserve">Security and Dual-Use – Awareness, Prevention, Response, </w:t>
            </w:r>
            <w:proofErr w:type="gramStart"/>
            <w:r w:rsidRPr="00143C03">
              <w:rPr>
                <w:rFonts w:ascii="Times New Roman" w:eastAsia="Carlito" w:hAnsi="Times New Roman" w:cs="Times New Roman"/>
                <w:sz w:val="20"/>
                <w:szCs w:val="20"/>
              </w:rPr>
              <w:t>Remediation</w:t>
            </w:r>
            <w:proofErr w:type="gramEnd"/>
            <w:r w:rsidRPr="00143C03">
              <w:rPr>
                <w:rFonts w:ascii="Times New Roman" w:eastAsia="Carlito" w:hAnsi="Times New Roman" w:cs="Times New Roman"/>
                <w:sz w:val="20"/>
                <w:szCs w:val="20"/>
              </w:rPr>
              <w:t xml:space="preserve">: </w:t>
            </w:r>
            <w:r w:rsidR="006000E1" w:rsidRPr="00143C03">
              <w:rPr>
                <w:rFonts w:ascii="Times New Roman" w:eastAsia="Carlito" w:hAnsi="Times New Roman" w:cs="Times New Roman"/>
                <w:sz w:val="20"/>
                <w:szCs w:val="20"/>
              </w:rPr>
              <w:t>Enhanc</w:t>
            </w:r>
            <w:r w:rsidRPr="00143C03">
              <w:rPr>
                <w:rFonts w:ascii="Times New Roman" w:eastAsia="Carlito" w:hAnsi="Times New Roman" w:cs="Times New Roman"/>
                <w:sz w:val="20"/>
                <w:szCs w:val="20"/>
              </w:rPr>
              <w:t xml:space="preserve">ing competitiveness in the security sector </w:t>
            </w:r>
            <w:r w:rsidR="006000E1" w:rsidRPr="00143C03">
              <w:rPr>
                <w:rFonts w:ascii="Times New Roman" w:eastAsia="Carlito" w:hAnsi="Times New Roman" w:cs="Times New Roman"/>
                <w:sz w:val="20"/>
                <w:szCs w:val="20"/>
              </w:rPr>
              <w:t>through</w:t>
            </w:r>
            <w:r w:rsidRPr="00143C03">
              <w:rPr>
                <w:rFonts w:ascii="Times New Roman" w:eastAsia="Carlito" w:hAnsi="Times New Roman" w:cs="Times New Roman"/>
                <w:sz w:val="20"/>
                <w:szCs w:val="20"/>
              </w:rPr>
              <w:t xml:space="preserve"> solutions </w:t>
            </w:r>
            <w:r w:rsidR="006000E1" w:rsidRPr="00143C03">
              <w:rPr>
                <w:rFonts w:ascii="Times New Roman" w:eastAsia="Carlito" w:hAnsi="Times New Roman" w:cs="Times New Roman"/>
                <w:sz w:val="20"/>
                <w:szCs w:val="20"/>
              </w:rPr>
              <w:t>focusing on</w:t>
            </w:r>
            <w:r w:rsidRPr="00143C03">
              <w:rPr>
                <w:rFonts w:ascii="Times New Roman" w:eastAsia="Carlito" w:hAnsi="Times New Roman" w:cs="Times New Roman"/>
                <w:sz w:val="20"/>
                <w:szCs w:val="20"/>
              </w:rPr>
              <w:t xml:space="preserve"> awareness, prevention, response, and remediation for security incidents.</w:t>
            </w:r>
          </w:p>
          <w:p w14:paraId="0F8E3863" w14:textId="77777777" w:rsidR="007E1DA0" w:rsidRPr="00143C03" w:rsidRDefault="007E1DA0" w:rsidP="00133E2A">
            <w:pPr>
              <w:pStyle w:val="ListParagraph"/>
              <w:numPr>
                <w:ilvl w:val="0"/>
                <w:numId w:val="40"/>
              </w:numPr>
              <w:spacing w:before="0" w:line="276" w:lineRule="auto"/>
              <w:ind w:left="455"/>
              <w:jc w:val="both"/>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Sustainable and Circular Food: Boosting competitiveness and sustainability in food production by focusing on high-value food products.</w:t>
            </w:r>
          </w:p>
          <w:p w14:paraId="5E15EBC7" w14:textId="68711F16" w:rsidR="007E1DA0" w:rsidRPr="00143C03" w:rsidRDefault="007E1DA0" w:rsidP="00133E2A">
            <w:pPr>
              <w:pStyle w:val="ListParagraph"/>
              <w:numPr>
                <w:ilvl w:val="0"/>
                <w:numId w:val="40"/>
              </w:numPr>
              <w:spacing w:before="0" w:line="276" w:lineRule="auto"/>
              <w:ind w:left="455"/>
              <w:jc w:val="both"/>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 xml:space="preserve">Customized and Integrated Wood Products: Advancing the competitiveness and sustainability </w:t>
            </w:r>
            <w:r w:rsidR="006000E1" w:rsidRPr="00143C03">
              <w:rPr>
                <w:rFonts w:ascii="Times New Roman" w:eastAsia="Carlito" w:hAnsi="Times New Roman" w:cs="Times New Roman"/>
                <w:sz w:val="20"/>
                <w:szCs w:val="20"/>
              </w:rPr>
              <w:t>in the</w:t>
            </w:r>
            <w:r w:rsidRPr="00143C03">
              <w:rPr>
                <w:rFonts w:ascii="Times New Roman" w:eastAsia="Carlito" w:hAnsi="Times New Roman" w:cs="Times New Roman"/>
                <w:sz w:val="20"/>
                <w:szCs w:val="20"/>
              </w:rPr>
              <w:t xml:space="preserve"> wood </w:t>
            </w:r>
            <w:r w:rsidR="006000E1" w:rsidRPr="00143C03">
              <w:rPr>
                <w:rFonts w:ascii="Times New Roman" w:eastAsia="Carlito" w:hAnsi="Times New Roman" w:cs="Times New Roman"/>
                <w:sz w:val="20"/>
                <w:szCs w:val="20"/>
              </w:rPr>
              <w:t>industry</w:t>
            </w:r>
            <w:r w:rsidRPr="00143C03">
              <w:rPr>
                <w:rFonts w:ascii="Times New Roman" w:eastAsia="Carlito" w:hAnsi="Times New Roman" w:cs="Times New Roman"/>
                <w:sz w:val="20"/>
                <w:szCs w:val="20"/>
              </w:rPr>
              <w:t xml:space="preserve"> through </w:t>
            </w:r>
            <w:r w:rsidR="006000E1" w:rsidRPr="00143C03">
              <w:rPr>
                <w:rFonts w:ascii="Times New Roman" w:eastAsia="Carlito" w:hAnsi="Times New Roman" w:cs="Times New Roman"/>
                <w:sz w:val="20"/>
                <w:szCs w:val="20"/>
              </w:rPr>
              <w:t xml:space="preserve">the development of </w:t>
            </w:r>
            <w:r w:rsidRPr="00143C03">
              <w:rPr>
                <w:rFonts w:ascii="Times New Roman" w:eastAsia="Carlito" w:hAnsi="Times New Roman" w:cs="Times New Roman"/>
                <w:sz w:val="20"/>
                <w:szCs w:val="20"/>
              </w:rPr>
              <w:t>customized and integrated wood products.</w:t>
            </w:r>
          </w:p>
          <w:p w14:paraId="0A032BE1" w14:textId="190BA83B" w:rsidR="007E1DA0" w:rsidRPr="00143C03" w:rsidRDefault="007E1DA0" w:rsidP="00133E2A">
            <w:pPr>
              <w:pStyle w:val="ListParagraph"/>
              <w:numPr>
                <w:ilvl w:val="0"/>
                <w:numId w:val="40"/>
              </w:numPr>
              <w:spacing w:before="0" w:line="276" w:lineRule="auto"/>
              <w:ind w:left="455"/>
              <w:jc w:val="both"/>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 xml:space="preserve">Digital Products and Platforms: </w:t>
            </w:r>
            <w:r w:rsidR="006000E1" w:rsidRPr="00143C03">
              <w:rPr>
                <w:rFonts w:ascii="Times New Roman" w:eastAsia="Carlito" w:hAnsi="Times New Roman" w:cs="Times New Roman"/>
                <w:sz w:val="20"/>
                <w:szCs w:val="20"/>
              </w:rPr>
              <w:t>Increasi</w:t>
            </w:r>
            <w:r w:rsidRPr="00143C03">
              <w:rPr>
                <w:rFonts w:ascii="Times New Roman" w:eastAsia="Carlito" w:hAnsi="Times New Roman" w:cs="Times New Roman"/>
                <w:sz w:val="20"/>
                <w:szCs w:val="20"/>
              </w:rPr>
              <w:t>ng competitiveness in the ICT sector by transitioning from software services to innovative digital products and platforms.</w:t>
            </w:r>
          </w:p>
          <w:p w14:paraId="36B71082" w14:textId="77777777" w:rsidR="007E1DA0" w:rsidRPr="00143C03" w:rsidRDefault="007E1DA0" w:rsidP="00133E2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szCs w:val="20"/>
              </w:rPr>
            </w:pPr>
          </w:p>
          <w:p w14:paraId="280126CA" w14:textId="77777777" w:rsidR="00825901" w:rsidRPr="00143C03" w:rsidRDefault="007E1DA0" w:rsidP="00133E2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 xml:space="preserve">National Development Strategy </w:t>
            </w:r>
            <w:r w:rsidR="00825901" w:rsidRPr="00143C03">
              <w:rPr>
                <w:rFonts w:ascii="Times New Roman" w:eastAsia="Carlito" w:hAnsi="Times New Roman" w:cs="Times New Roman"/>
                <w:sz w:val="20"/>
                <w:szCs w:val="20"/>
              </w:rPr>
              <w:t xml:space="preserve">(NDS) </w:t>
            </w:r>
            <w:r w:rsidRPr="00143C03">
              <w:rPr>
                <w:rFonts w:ascii="Times New Roman" w:eastAsia="Carlito" w:hAnsi="Times New Roman" w:cs="Times New Roman"/>
                <w:sz w:val="20"/>
                <w:szCs w:val="20"/>
              </w:rPr>
              <w:t xml:space="preserve">2030: </w:t>
            </w:r>
            <w:r w:rsidR="00825901" w:rsidRPr="00143C03">
              <w:rPr>
                <w:rFonts w:ascii="Times New Roman" w:eastAsia="Carlito" w:hAnsi="Times New Roman" w:cs="Times New Roman"/>
                <w:sz w:val="20"/>
                <w:szCs w:val="20"/>
              </w:rPr>
              <w:t>In addition to aligning with S3 TPAs, projects must contribute to Development Direction 3: Green and Digital Transition, which includes the following areas:</w:t>
            </w:r>
          </w:p>
          <w:p w14:paraId="4F39EBDF" w14:textId="00257514" w:rsidR="00825901" w:rsidRPr="00143C03" w:rsidRDefault="00825901" w:rsidP="00133E2A">
            <w:pPr>
              <w:pStyle w:val="ListParagraph"/>
              <w:numPr>
                <w:ilvl w:val="0"/>
                <w:numId w:val="42"/>
              </w:numPr>
              <w:spacing w:line="276" w:lineRule="auto"/>
              <w:ind w:left="455" w:hanging="284"/>
              <w:jc w:val="both"/>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Ecological and energy transition for climate neutrality</w:t>
            </w:r>
            <w:r w:rsidR="0073023F" w:rsidRPr="00143C03">
              <w:rPr>
                <w:rFonts w:ascii="Times New Roman" w:eastAsia="Carlito" w:hAnsi="Times New Roman" w:cs="Times New Roman"/>
                <w:sz w:val="20"/>
                <w:szCs w:val="20"/>
              </w:rPr>
              <w:t>;</w:t>
            </w:r>
          </w:p>
          <w:p w14:paraId="7C1AB7B4" w14:textId="2DEB2CE1" w:rsidR="00825901" w:rsidRPr="00143C03" w:rsidRDefault="00825901" w:rsidP="00133E2A">
            <w:pPr>
              <w:pStyle w:val="ListParagraph"/>
              <w:numPr>
                <w:ilvl w:val="0"/>
                <w:numId w:val="42"/>
              </w:numPr>
              <w:spacing w:before="0" w:line="276" w:lineRule="auto"/>
              <w:ind w:left="455" w:hanging="284"/>
              <w:jc w:val="both"/>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 xml:space="preserve">Self-sufficiency in food production and </w:t>
            </w:r>
            <w:r w:rsidR="00670919" w:rsidRPr="00143C03">
              <w:rPr>
                <w:rFonts w:ascii="Times New Roman" w:eastAsia="Carlito" w:hAnsi="Times New Roman" w:cs="Times New Roman"/>
                <w:sz w:val="20"/>
                <w:szCs w:val="20"/>
              </w:rPr>
              <w:t xml:space="preserve">the </w:t>
            </w:r>
            <w:r w:rsidRPr="00143C03">
              <w:rPr>
                <w:rFonts w:ascii="Times New Roman" w:eastAsia="Carlito" w:hAnsi="Times New Roman" w:cs="Times New Roman"/>
                <w:sz w:val="20"/>
                <w:szCs w:val="20"/>
              </w:rPr>
              <w:t xml:space="preserve">development of </w:t>
            </w:r>
            <w:proofErr w:type="spellStart"/>
            <w:r w:rsidRPr="00143C03">
              <w:rPr>
                <w:rFonts w:ascii="Times New Roman" w:eastAsia="Carlito" w:hAnsi="Times New Roman" w:cs="Times New Roman"/>
                <w:sz w:val="20"/>
                <w:szCs w:val="20"/>
              </w:rPr>
              <w:t>bioeconomy</w:t>
            </w:r>
            <w:proofErr w:type="spellEnd"/>
            <w:r w:rsidR="0073023F" w:rsidRPr="00143C03">
              <w:rPr>
                <w:rFonts w:ascii="Times New Roman" w:eastAsia="Carlito" w:hAnsi="Times New Roman" w:cs="Times New Roman"/>
                <w:sz w:val="20"/>
                <w:szCs w:val="20"/>
              </w:rPr>
              <w:t>;</w:t>
            </w:r>
          </w:p>
          <w:p w14:paraId="28067199" w14:textId="0A28BAFE" w:rsidR="00825901" w:rsidRPr="00143C03" w:rsidRDefault="00825901" w:rsidP="00133E2A">
            <w:pPr>
              <w:pStyle w:val="ListParagraph"/>
              <w:numPr>
                <w:ilvl w:val="0"/>
                <w:numId w:val="42"/>
              </w:numPr>
              <w:spacing w:before="0" w:line="276" w:lineRule="auto"/>
              <w:ind w:left="455" w:hanging="284"/>
              <w:jc w:val="both"/>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Sustainable mobility</w:t>
            </w:r>
            <w:r w:rsidR="0073023F" w:rsidRPr="00143C03">
              <w:rPr>
                <w:rFonts w:ascii="Times New Roman" w:eastAsia="Carlito" w:hAnsi="Times New Roman" w:cs="Times New Roman"/>
                <w:sz w:val="20"/>
                <w:szCs w:val="20"/>
              </w:rPr>
              <w:t>;</w:t>
            </w:r>
          </w:p>
          <w:p w14:paraId="1A40C224" w14:textId="77777777" w:rsidR="00825901" w:rsidRPr="00143C03" w:rsidRDefault="00825901" w:rsidP="00133E2A">
            <w:pPr>
              <w:pStyle w:val="ListParagraph"/>
              <w:numPr>
                <w:ilvl w:val="0"/>
                <w:numId w:val="42"/>
              </w:numPr>
              <w:spacing w:before="0" w:line="276" w:lineRule="auto"/>
              <w:ind w:left="455" w:hanging="284"/>
              <w:jc w:val="both"/>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Digital transition of society and economy.</w:t>
            </w:r>
          </w:p>
          <w:p w14:paraId="4164A476" w14:textId="3B7BAB2B" w:rsidR="00D311CD" w:rsidRPr="00143C03" w:rsidRDefault="007E1DA0" w:rsidP="0073023F">
            <w:pPr>
              <w:spacing w:before="240"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 xml:space="preserve">Applicant must define a clear mission within the selected </w:t>
            </w:r>
            <w:r w:rsidR="0073023F" w:rsidRPr="00143C03">
              <w:rPr>
                <w:rFonts w:ascii="Times New Roman" w:eastAsia="Carlito" w:hAnsi="Times New Roman" w:cs="Times New Roman"/>
                <w:sz w:val="20"/>
                <w:szCs w:val="20"/>
              </w:rPr>
              <w:t>c</w:t>
            </w:r>
            <w:r w:rsidRPr="00143C03">
              <w:rPr>
                <w:rFonts w:ascii="Times New Roman" w:eastAsia="Carlito" w:hAnsi="Times New Roman" w:cs="Times New Roman"/>
                <w:sz w:val="20"/>
                <w:szCs w:val="20"/>
              </w:rPr>
              <w:t xml:space="preserve">hallenge and </w:t>
            </w:r>
            <w:r w:rsidR="0073023F" w:rsidRPr="00143C03">
              <w:rPr>
                <w:rFonts w:ascii="Times New Roman" w:eastAsia="Carlito" w:hAnsi="Times New Roman" w:cs="Times New Roman"/>
                <w:sz w:val="20"/>
                <w:szCs w:val="20"/>
              </w:rPr>
              <w:t xml:space="preserve">demonstrate </w:t>
            </w:r>
            <w:r w:rsidRPr="00143C03">
              <w:rPr>
                <w:rFonts w:ascii="Times New Roman" w:eastAsia="Carlito" w:hAnsi="Times New Roman" w:cs="Times New Roman"/>
                <w:sz w:val="20"/>
                <w:szCs w:val="20"/>
              </w:rPr>
              <w:t xml:space="preserve">how the proposed project aligns with the identified strategic priorities </w:t>
            </w:r>
            <w:r w:rsidR="00670919" w:rsidRPr="00143C03">
              <w:rPr>
                <w:rFonts w:ascii="Times New Roman" w:eastAsia="Carlito" w:hAnsi="Times New Roman" w:cs="Times New Roman"/>
                <w:sz w:val="20"/>
                <w:szCs w:val="20"/>
              </w:rPr>
              <w:t>outlined in</w:t>
            </w:r>
            <w:r w:rsidR="0073023F" w:rsidRPr="00143C03">
              <w:rPr>
                <w:rFonts w:ascii="Times New Roman" w:eastAsia="Carlito" w:hAnsi="Times New Roman" w:cs="Times New Roman"/>
                <w:sz w:val="20"/>
                <w:szCs w:val="20"/>
              </w:rPr>
              <w:t xml:space="preserve"> </w:t>
            </w:r>
            <w:r w:rsidRPr="00143C03">
              <w:rPr>
                <w:rFonts w:ascii="Times New Roman" w:eastAsia="Carlito" w:hAnsi="Times New Roman" w:cs="Times New Roman"/>
                <w:sz w:val="20"/>
                <w:szCs w:val="20"/>
              </w:rPr>
              <w:t>S3 and NDS.</w:t>
            </w:r>
          </w:p>
        </w:tc>
      </w:tr>
      <w:tr w:rsidR="00D311CD" w:rsidRPr="00143C03" w14:paraId="051740FB" w14:textId="77777777" w:rsidTr="001B4EEC">
        <w:tc>
          <w:tcPr>
            <w:cnfStyle w:val="001000000000" w:firstRow="0" w:lastRow="0" w:firstColumn="1" w:lastColumn="0" w:oddVBand="0" w:evenVBand="0" w:oddHBand="0" w:evenHBand="0" w:firstRowFirstColumn="0" w:firstRowLastColumn="0" w:lastRowFirstColumn="0" w:lastRowLastColumn="0"/>
            <w:tcW w:w="858" w:type="pct"/>
            <w:shd w:val="clear" w:color="auto" w:fill="E9F1EF"/>
            <w:vAlign w:val="center"/>
          </w:tcPr>
          <w:p w14:paraId="7FAD503B" w14:textId="77777777" w:rsidR="00D311CD" w:rsidRPr="00143C03" w:rsidRDefault="00D311CD" w:rsidP="00F12428">
            <w:pPr>
              <w:spacing w:line="276" w:lineRule="auto"/>
              <w:rPr>
                <w:rFonts w:ascii="Times New Roman" w:eastAsia="Carlito" w:hAnsi="Times New Roman" w:cs="Times New Roman"/>
                <w:color w:val="295A4D"/>
                <w:sz w:val="20"/>
                <w:szCs w:val="20"/>
              </w:rPr>
            </w:pPr>
            <w:r w:rsidRPr="00143C03">
              <w:rPr>
                <w:rFonts w:ascii="Times New Roman" w:eastAsia="Carlito" w:hAnsi="Times New Roman" w:cs="Times New Roman"/>
                <w:color w:val="295A4D"/>
                <w:sz w:val="20"/>
                <w:szCs w:val="20"/>
              </w:rPr>
              <w:t xml:space="preserve">Challenge 2: Green Horizons Innovation Challenge </w:t>
            </w:r>
          </w:p>
        </w:tc>
        <w:tc>
          <w:tcPr>
            <w:tcW w:w="1328" w:type="pct"/>
            <w:vAlign w:val="center"/>
          </w:tcPr>
          <w:p w14:paraId="36EBE8D6" w14:textId="77777777" w:rsidR="00D311CD" w:rsidRPr="00143C03" w:rsidRDefault="00D311CD" w:rsidP="00F1242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This challenge aims to develop innovative practices and technologies that contribute to environmental sustainability and resilience. It focuses on advancing the net-zero transformation of industries and fostering sustainable industrial processes that minimize environmental impact and enhance Croatia's climate resilience.</w:t>
            </w:r>
          </w:p>
        </w:tc>
        <w:tc>
          <w:tcPr>
            <w:tcW w:w="2814" w:type="pct"/>
            <w:vMerge/>
          </w:tcPr>
          <w:p w14:paraId="135027E5" w14:textId="77777777" w:rsidR="00D311CD" w:rsidRPr="00143C03" w:rsidRDefault="00D311CD" w:rsidP="007C287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cs="Times New Roman"/>
                <w:sz w:val="20"/>
                <w:szCs w:val="20"/>
              </w:rPr>
            </w:pPr>
          </w:p>
        </w:tc>
      </w:tr>
    </w:tbl>
    <w:p w14:paraId="682486EB" w14:textId="741A83AE" w:rsidR="00750035" w:rsidRPr="00143C03" w:rsidRDefault="00750035" w:rsidP="00F12428">
      <w:pPr>
        <w:tabs>
          <w:tab w:val="left" w:pos="7160"/>
        </w:tabs>
        <w:spacing w:before="199" w:line="276" w:lineRule="auto"/>
        <w:ind w:right="117"/>
        <w:jc w:val="both"/>
        <w:rPr>
          <w:rFonts w:ascii="Times New Roman" w:hAnsi="Times New Roman" w:cs="Times New Roman"/>
          <w:b/>
          <w:bCs/>
        </w:rPr>
      </w:pPr>
      <w:r w:rsidRPr="00143C03">
        <w:rPr>
          <w:rFonts w:ascii="Times New Roman" w:hAnsi="Times New Roman" w:cs="Times New Roman"/>
          <w:b/>
          <w:bCs/>
        </w:rPr>
        <w:t>This Call is seeking projects f</w:t>
      </w:r>
      <w:r w:rsidR="007C2872" w:rsidRPr="00143C03">
        <w:rPr>
          <w:rFonts w:ascii="Times New Roman" w:hAnsi="Times New Roman" w:cs="Times New Roman"/>
          <w:b/>
          <w:bCs/>
        </w:rPr>
        <w:t>ocus</w:t>
      </w:r>
      <w:r w:rsidR="00670919" w:rsidRPr="00143C03">
        <w:rPr>
          <w:rFonts w:ascii="Times New Roman" w:hAnsi="Times New Roman" w:cs="Times New Roman"/>
          <w:b/>
          <w:bCs/>
        </w:rPr>
        <w:t>ed</w:t>
      </w:r>
      <w:r w:rsidR="007C2872" w:rsidRPr="00143C03">
        <w:rPr>
          <w:rFonts w:ascii="Times New Roman" w:hAnsi="Times New Roman" w:cs="Times New Roman"/>
          <w:b/>
          <w:bCs/>
        </w:rPr>
        <w:t xml:space="preserve"> on digital transformation</w:t>
      </w:r>
      <w:r w:rsidRPr="00143C03">
        <w:rPr>
          <w:rFonts w:ascii="Times New Roman" w:hAnsi="Times New Roman" w:cs="Times New Roman"/>
          <w:b/>
          <w:bCs/>
        </w:rPr>
        <w:t xml:space="preserve"> and</w:t>
      </w:r>
      <w:r w:rsidR="007B70F2" w:rsidRPr="00143C03">
        <w:rPr>
          <w:rFonts w:ascii="Times New Roman" w:hAnsi="Times New Roman" w:cs="Times New Roman"/>
          <w:b/>
          <w:bCs/>
        </w:rPr>
        <w:t>/or</w:t>
      </w:r>
      <w:r w:rsidRPr="00143C03">
        <w:rPr>
          <w:rFonts w:ascii="Times New Roman" w:hAnsi="Times New Roman" w:cs="Times New Roman"/>
          <w:b/>
          <w:bCs/>
        </w:rPr>
        <w:t xml:space="preserve"> the</w:t>
      </w:r>
      <w:r w:rsidR="008570AC" w:rsidRPr="00143C03">
        <w:rPr>
          <w:rFonts w:ascii="Times New Roman" w:hAnsi="Times New Roman" w:cs="Times New Roman"/>
          <w:b/>
          <w:bCs/>
        </w:rPr>
        <w:t xml:space="preserve"> green</w:t>
      </w:r>
      <w:r w:rsidRPr="00143C03">
        <w:rPr>
          <w:rFonts w:ascii="Times New Roman" w:hAnsi="Times New Roman" w:cs="Times New Roman"/>
          <w:b/>
          <w:bCs/>
        </w:rPr>
        <w:t xml:space="preserve"> transition, where </w:t>
      </w:r>
      <w:r w:rsidR="00847323" w:rsidRPr="00143C03">
        <w:rPr>
          <w:rFonts w:ascii="Times New Roman" w:hAnsi="Times New Roman" w:cs="Times New Roman"/>
          <w:b/>
          <w:bCs/>
        </w:rPr>
        <w:t xml:space="preserve">applicant and partners within the consortium </w:t>
      </w:r>
      <w:r w:rsidRPr="00143C03">
        <w:rPr>
          <w:rFonts w:ascii="Times New Roman" w:hAnsi="Times New Roman" w:cs="Times New Roman"/>
          <w:b/>
          <w:bCs/>
        </w:rPr>
        <w:t xml:space="preserve">will define their mission to address these areas. </w:t>
      </w:r>
      <w:r w:rsidR="00E12709" w:rsidRPr="00143C03">
        <w:rPr>
          <w:rFonts w:ascii="Times New Roman" w:hAnsi="Times New Roman" w:cs="Times New Roman"/>
          <w:b/>
          <w:bCs/>
        </w:rPr>
        <w:t>Projects should aim to contribute to higher-level outcome</w:t>
      </w:r>
      <w:r w:rsidR="00670919" w:rsidRPr="00143C03">
        <w:rPr>
          <w:rFonts w:ascii="Times New Roman" w:hAnsi="Times New Roman" w:cs="Times New Roman"/>
          <w:b/>
          <w:bCs/>
        </w:rPr>
        <w:t>s</w:t>
      </w:r>
      <w:r w:rsidR="00E12709" w:rsidRPr="00143C03">
        <w:rPr>
          <w:rFonts w:ascii="Times New Roman" w:hAnsi="Times New Roman" w:cs="Times New Roman"/>
          <w:b/>
          <w:bCs/>
        </w:rPr>
        <w:t>, such as economic growth, environmental sustainability, or societal well-being. In this context, a mission is a specific, ambitious, and measurable goal set by the consorti</w:t>
      </w:r>
      <w:r w:rsidR="00213528" w:rsidRPr="00143C03">
        <w:rPr>
          <w:rFonts w:ascii="Times New Roman" w:hAnsi="Times New Roman" w:cs="Times New Roman"/>
          <w:b/>
          <w:bCs/>
        </w:rPr>
        <w:t>um</w:t>
      </w:r>
      <w:r w:rsidR="00E12709" w:rsidRPr="00143C03">
        <w:rPr>
          <w:rFonts w:ascii="Times New Roman" w:hAnsi="Times New Roman" w:cs="Times New Roman"/>
          <w:b/>
          <w:bCs/>
        </w:rPr>
        <w:t xml:space="preserve"> that clearly outlines how the proposed project will help </w:t>
      </w:r>
      <w:r w:rsidR="00670919" w:rsidRPr="00143C03">
        <w:rPr>
          <w:rFonts w:ascii="Times New Roman" w:hAnsi="Times New Roman" w:cs="Times New Roman"/>
          <w:b/>
          <w:bCs/>
        </w:rPr>
        <w:t>address</w:t>
      </w:r>
      <w:r w:rsidR="00E12709" w:rsidRPr="00143C03">
        <w:rPr>
          <w:rFonts w:ascii="Times New Roman" w:hAnsi="Times New Roman" w:cs="Times New Roman"/>
          <w:b/>
          <w:bCs/>
        </w:rPr>
        <w:t xml:space="preserve"> one of the key challenges identified in this Call.</w:t>
      </w:r>
    </w:p>
    <w:p w14:paraId="51DB0FBC" w14:textId="1A3CBD44" w:rsidR="001B4EEC" w:rsidRPr="00143C03" w:rsidRDefault="00400035" w:rsidP="00F12428">
      <w:pPr>
        <w:spacing w:before="199" w:line="276" w:lineRule="auto"/>
        <w:ind w:right="117"/>
        <w:jc w:val="both"/>
        <w:rPr>
          <w:rFonts w:ascii="Times New Roman" w:hAnsi="Times New Roman" w:cs="Times New Roman"/>
        </w:rPr>
      </w:pPr>
      <w:r w:rsidRPr="00143C03">
        <w:rPr>
          <w:rFonts w:ascii="Times New Roman" w:hAnsi="Times New Roman" w:cs="Times New Roman"/>
        </w:rPr>
        <w:t xml:space="preserve">The main </w:t>
      </w:r>
      <w:r w:rsidR="005B297F" w:rsidRPr="00143C03">
        <w:rPr>
          <w:rFonts w:ascii="Times New Roman" w:hAnsi="Times New Roman" w:cs="Times New Roman"/>
        </w:rPr>
        <w:t xml:space="preserve">objective </w:t>
      </w:r>
      <w:r w:rsidRPr="00143C03">
        <w:rPr>
          <w:rFonts w:ascii="Times New Roman" w:hAnsi="Times New Roman" w:cs="Times New Roman"/>
        </w:rPr>
        <w:t>and expected outcomes are integrated into the Theory of Change (</w:t>
      </w:r>
      <w:proofErr w:type="spellStart"/>
      <w:r w:rsidRPr="00143C03">
        <w:rPr>
          <w:rFonts w:ascii="Times New Roman" w:hAnsi="Times New Roman" w:cs="Times New Roman"/>
        </w:rPr>
        <w:t>ToC</w:t>
      </w:r>
      <w:proofErr w:type="spellEnd"/>
      <w:r w:rsidRPr="00143C03">
        <w:rPr>
          <w:rFonts w:ascii="Times New Roman" w:hAnsi="Times New Roman" w:cs="Times New Roman"/>
        </w:rPr>
        <w:t>), which serves as the logical framework for th</w:t>
      </w:r>
      <w:r w:rsidR="009722A8" w:rsidRPr="00143C03">
        <w:rPr>
          <w:rFonts w:ascii="Times New Roman" w:hAnsi="Times New Roman" w:cs="Times New Roman"/>
        </w:rPr>
        <w:t>e Call, illustrated in Figure 1</w:t>
      </w:r>
      <w:r w:rsidRPr="00143C03">
        <w:rPr>
          <w:rFonts w:ascii="Times New Roman" w:hAnsi="Times New Roman" w:cs="Times New Roman"/>
        </w:rPr>
        <w:t xml:space="preserve">. The </w:t>
      </w:r>
      <w:proofErr w:type="spellStart"/>
      <w:r w:rsidRPr="00143C03">
        <w:rPr>
          <w:rFonts w:ascii="Times New Roman" w:hAnsi="Times New Roman" w:cs="Times New Roman"/>
        </w:rPr>
        <w:t>ToC</w:t>
      </w:r>
      <w:proofErr w:type="spellEnd"/>
      <w:r w:rsidRPr="00143C03">
        <w:rPr>
          <w:rFonts w:ascii="Times New Roman" w:hAnsi="Times New Roman" w:cs="Times New Roman"/>
        </w:rPr>
        <w:t xml:space="preserve"> outlines the expected immediate results, activities, and inputs required to achieve long-term effects. All projects must align with </w:t>
      </w:r>
      <w:r w:rsidR="009722A8" w:rsidRPr="00143C03">
        <w:rPr>
          <w:rFonts w:ascii="Times New Roman" w:hAnsi="Times New Roman" w:cs="Times New Roman"/>
        </w:rPr>
        <w:t>the</w:t>
      </w:r>
      <w:r w:rsidRPr="00143C03">
        <w:rPr>
          <w:rFonts w:ascii="Times New Roman" w:hAnsi="Times New Roman" w:cs="Times New Roman"/>
        </w:rPr>
        <w:t xml:space="preserve"> </w:t>
      </w:r>
      <w:proofErr w:type="spellStart"/>
      <w:r w:rsidRPr="00143C03">
        <w:rPr>
          <w:rFonts w:ascii="Times New Roman" w:hAnsi="Times New Roman" w:cs="Times New Roman"/>
        </w:rPr>
        <w:t>ToC</w:t>
      </w:r>
      <w:proofErr w:type="spellEnd"/>
      <w:r w:rsidRPr="00143C03">
        <w:rPr>
          <w:rFonts w:ascii="Times New Roman" w:hAnsi="Times New Roman" w:cs="Times New Roman"/>
        </w:rPr>
        <w:t xml:space="preserve"> framework.</w:t>
      </w:r>
      <w:r w:rsidR="00A47A94" w:rsidRPr="00143C03">
        <w:rPr>
          <w:rFonts w:ascii="Times New Roman" w:hAnsi="Times New Roman" w:cs="Times New Roman"/>
        </w:rPr>
        <w:t xml:space="preserve"> Additionally, Table 2 explains the requirements </w:t>
      </w:r>
      <w:r w:rsidR="00670919" w:rsidRPr="00143C03">
        <w:rPr>
          <w:rFonts w:ascii="Times New Roman" w:hAnsi="Times New Roman" w:cs="Times New Roman"/>
        </w:rPr>
        <w:t>for</w:t>
      </w:r>
      <w:r w:rsidR="00A47A94" w:rsidRPr="00143C03">
        <w:rPr>
          <w:rFonts w:ascii="Times New Roman" w:hAnsi="Times New Roman" w:cs="Times New Roman"/>
        </w:rPr>
        <w:t xml:space="preserve"> setting project-level indicators and targets. Applicants may propose additional indicators and targets for their projects on </w:t>
      </w:r>
      <w:r w:rsidR="00670919" w:rsidRPr="00143C03">
        <w:rPr>
          <w:rFonts w:ascii="Times New Roman" w:hAnsi="Times New Roman" w:cs="Times New Roman"/>
        </w:rPr>
        <w:t>beyond</w:t>
      </w:r>
      <w:r w:rsidR="00A47A94" w:rsidRPr="00143C03">
        <w:rPr>
          <w:rFonts w:ascii="Times New Roman" w:hAnsi="Times New Roman" w:cs="Times New Roman"/>
        </w:rPr>
        <w:t xml:space="preserve"> those required in Table 2. </w:t>
      </w:r>
    </w:p>
    <w:p w14:paraId="751E6243" w14:textId="3AE091EF" w:rsidR="00902580" w:rsidRPr="00143C03" w:rsidRDefault="009722A8" w:rsidP="00F12428">
      <w:pPr>
        <w:pStyle w:val="TOC2"/>
        <w:jc w:val="both"/>
        <w:rPr>
          <w:rFonts w:ascii="Times New Roman" w:hAnsi="Times New Roman" w:cs="Times New Roman"/>
          <w:i w:val="0"/>
        </w:rPr>
      </w:pPr>
      <w:r w:rsidRPr="00143C03">
        <w:rPr>
          <w:rFonts w:ascii="Times New Roman" w:hAnsi="Times New Roman" w:cs="Times New Roman"/>
          <w:i w:val="0"/>
        </w:rPr>
        <w:t xml:space="preserve">Figure </w:t>
      </w:r>
      <w:r w:rsidR="00702AD8" w:rsidRPr="00143C03">
        <w:rPr>
          <w:rFonts w:ascii="Times New Roman" w:hAnsi="Times New Roman" w:cs="Times New Roman"/>
          <w:i w:val="0"/>
        </w:rPr>
        <w:fldChar w:fldCharType="begin"/>
      </w:r>
      <w:r w:rsidR="00702AD8" w:rsidRPr="00143C03">
        <w:rPr>
          <w:rFonts w:ascii="Times New Roman" w:hAnsi="Times New Roman" w:cs="Times New Roman"/>
          <w:i w:val="0"/>
        </w:rPr>
        <w:instrText xml:space="preserve"> SEQ Figure \* ARABIC </w:instrText>
      </w:r>
      <w:r w:rsidR="00702AD8" w:rsidRPr="00143C03">
        <w:rPr>
          <w:rFonts w:ascii="Times New Roman" w:hAnsi="Times New Roman" w:cs="Times New Roman"/>
          <w:i w:val="0"/>
        </w:rPr>
        <w:fldChar w:fldCharType="separate"/>
      </w:r>
      <w:r w:rsidR="00B93BAB">
        <w:rPr>
          <w:rFonts w:ascii="Times New Roman" w:hAnsi="Times New Roman" w:cs="Times New Roman"/>
          <w:i w:val="0"/>
          <w:noProof/>
        </w:rPr>
        <w:t>1</w:t>
      </w:r>
      <w:r w:rsidR="00702AD8" w:rsidRPr="00143C03">
        <w:rPr>
          <w:rFonts w:ascii="Times New Roman" w:hAnsi="Times New Roman" w:cs="Times New Roman"/>
          <w:i w:val="0"/>
          <w:noProof/>
        </w:rPr>
        <w:fldChar w:fldCharType="end"/>
      </w:r>
      <w:r w:rsidRPr="00143C03">
        <w:rPr>
          <w:rFonts w:ascii="Times New Roman" w:hAnsi="Times New Roman" w:cs="Times New Roman"/>
          <w:i w:val="0"/>
        </w:rPr>
        <w:t>. Theory of Change for the Call</w:t>
      </w:r>
    </w:p>
    <w:p w14:paraId="4433065C" w14:textId="5B70DB37" w:rsidR="00162EBC" w:rsidRPr="00143C03" w:rsidRDefault="00162EBC" w:rsidP="00162EBC">
      <w:pPr>
        <w:pStyle w:val="TOC2"/>
        <w:spacing w:before="0"/>
        <w:ind w:hanging="968"/>
        <w:jc w:val="center"/>
        <w:rPr>
          <w:rFonts w:ascii="Times New Roman" w:hAnsi="Times New Roman" w:cs="Times New Roman"/>
          <w:i w:val="0"/>
        </w:rPr>
      </w:pPr>
      <w:r w:rsidRPr="00143C03">
        <w:rPr>
          <w:rFonts w:ascii="Times New Roman" w:hAnsi="Times New Roman" w:cs="Times New Roman"/>
          <w:i w:val="0"/>
          <w:noProof/>
          <w:lang w:val="hr-HR" w:eastAsia="hr-HR"/>
        </w:rPr>
        <w:drawing>
          <wp:inline distT="0" distB="0" distL="0" distR="0" wp14:anchorId="1396AB8B" wp14:editId="68986859">
            <wp:extent cx="5581990" cy="3324225"/>
            <wp:effectExtent l="19050" t="19050" r="1905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581990" cy="3324225"/>
                    </a:xfrm>
                    <a:prstGeom prst="rect">
                      <a:avLst/>
                    </a:prstGeom>
                    <a:ln w="3175">
                      <a:solidFill>
                        <a:schemeClr val="tx1"/>
                      </a:solidFill>
                    </a:ln>
                  </pic:spPr>
                </pic:pic>
              </a:graphicData>
            </a:graphic>
          </wp:inline>
        </w:drawing>
      </w:r>
    </w:p>
    <w:p w14:paraId="5F427977" w14:textId="2DAF23EE" w:rsidR="00803CE5" w:rsidRPr="00143C03" w:rsidRDefault="00803CE5" w:rsidP="00F12428">
      <w:pPr>
        <w:pStyle w:val="TOC2"/>
        <w:rPr>
          <w:rFonts w:ascii="Times New Roman" w:hAnsi="Times New Roman" w:cs="Times New Roman"/>
          <w:i w:val="0"/>
        </w:rPr>
      </w:pPr>
      <w:r w:rsidRPr="00143C03">
        <w:rPr>
          <w:rFonts w:ascii="Times New Roman" w:hAnsi="Times New Roman" w:cs="Times New Roman"/>
          <w:i w:val="0"/>
        </w:rPr>
        <w:t xml:space="preserve">Table </w:t>
      </w:r>
      <w:r w:rsidR="00702AD8" w:rsidRPr="00143C03">
        <w:rPr>
          <w:rFonts w:ascii="Times New Roman" w:hAnsi="Times New Roman" w:cs="Times New Roman"/>
          <w:i w:val="0"/>
        </w:rPr>
        <w:fldChar w:fldCharType="begin"/>
      </w:r>
      <w:r w:rsidR="00702AD8" w:rsidRPr="00143C03">
        <w:rPr>
          <w:rFonts w:ascii="Times New Roman" w:hAnsi="Times New Roman" w:cs="Times New Roman"/>
          <w:i w:val="0"/>
        </w:rPr>
        <w:instrText xml:space="preserve"> SEQ Table \* ARABIC </w:instrText>
      </w:r>
      <w:r w:rsidR="00702AD8" w:rsidRPr="00143C03">
        <w:rPr>
          <w:rFonts w:ascii="Times New Roman" w:hAnsi="Times New Roman" w:cs="Times New Roman"/>
          <w:i w:val="0"/>
        </w:rPr>
        <w:fldChar w:fldCharType="separate"/>
      </w:r>
      <w:r w:rsidR="00B93BAB">
        <w:rPr>
          <w:rFonts w:ascii="Times New Roman" w:hAnsi="Times New Roman" w:cs="Times New Roman"/>
          <w:i w:val="0"/>
          <w:noProof/>
        </w:rPr>
        <w:t>2</w:t>
      </w:r>
      <w:r w:rsidR="00702AD8" w:rsidRPr="00143C03">
        <w:rPr>
          <w:rFonts w:ascii="Times New Roman" w:hAnsi="Times New Roman" w:cs="Times New Roman"/>
          <w:i w:val="0"/>
          <w:noProof/>
        </w:rPr>
        <w:fldChar w:fldCharType="end"/>
      </w:r>
      <w:r w:rsidRPr="00143C03">
        <w:rPr>
          <w:rFonts w:ascii="Times New Roman" w:hAnsi="Times New Roman" w:cs="Times New Roman"/>
          <w:i w:val="0"/>
        </w:rPr>
        <w:t xml:space="preserve">: Results framework of the </w:t>
      </w:r>
      <w:r w:rsidR="00BE3353" w:rsidRPr="00143C03">
        <w:rPr>
          <w:rFonts w:ascii="Times New Roman" w:hAnsi="Times New Roman" w:cs="Times New Roman"/>
          <w:i w:val="0"/>
        </w:rPr>
        <w:t>Call</w:t>
      </w:r>
    </w:p>
    <w:tbl>
      <w:tblPr>
        <w:tblStyle w:val="TableGrid11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95"/>
        <w:gridCol w:w="1099"/>
        <w:gridCol w:w="2555"/>
        <w:gridCol w:w="1438"/>
        <w:gridCol w:w="1403"/>
        <w:gridCol w:w="1476"/>
      </w:tblGrid>
      <w:tr w:rsidR="00A340B0" w:rsidRPr="00143C03" w14:paraId="2BBA556C" w14:textId="77777777" w:rsidTr="001B4EEC">
        <w:tc>
          <w:tcPr>
            <w:tcW w:w="5000" w:type="pct"/>
            <w:gridSpan w:val="6"/>
            <w:shd w:val="clear" w:color="auto" w:fill="295A4D"/>
            <w:vAlign w:val="center"/>
          </w:tcPr>
          <w:p w14:paraId="143AB83A" w14:textId="153DBB51" w:rsidR="00A340B0" w:rsidRPr="00143C03" w:rsidRDefault="00A340B0" w:rsidP="00BE3353">
            <w:pPr>
              <w:spacing w:line="276" w:lineRule="auto"/>
              <w:jc w:val="both"/>
              <w:rPr>
                <w:rFonts w:ascii="Times New Roman" w:hAnsi="Times New Roman" w:cs="Times New Roman"/>
                <w:b/>
                <w:bCs/>
                <w:sz w:val="20"/>
                <w:szCs w:val="20"/>
                <w:lang w:val="en-US"/>
              </w:rPr>
            </w:pPr>
            <w:r w:rsidRPr="00143C03">
              <w:rPr>
                <w:rFonts w:ascii="Times New Roman" w:hAnsi="Times New Roman" w:cs="Times New Roman"/>
                <w:b/>
                <w:bCs/>
                <w:color w:val="FFFFFF" w:themeColor="background1"/>
                <w:sz w:val="20"/>
                <w:szCs w:val="20"/>
                <w:lang w:val="en-US"/>
              </w:rPr>
              <w:t xml:space="preserve">Objective of the </w:t>
            </w:r>
            <w:r w:rsidR="00BE3353" w:rsidRPr="00143C03">
              <w:rPr>
                <w:rFonts w:ascii="Times New Roman" w:hAnsi="Times New Roman" w:cs="Times New Roman"/>
                <w:b/>
                <w:bCs/>
                <w:color w:val="FFFFFF" w:themeColor="background1"/>
                <w:sz w:val="20"/>
                <w:szCs w:val="20"/>
                <w:lang w:val="en-US"/>
              </w:rPr>
              <w:t>Call</w:t>
            </w:r>
            <w:r w:rsidRPr="00143C03">
              <w:rPr>
                <w:rFonts w:ascii="Times New Roman" w:hAnsi="Times New Roman" w:cs="Times New Roman"/>
                <w:b/>
                <w:bCs/>
                <w:color w:val="FFFFFF" w:themeColor="background1"/>
                <w:sz w:val="20"/>
                <w:szCs w:val="20"/>
                <w:lang w:val="en-US"/>
              </w:rPr>
              <w:t>: Development and implementation of innovative solutions that address major challenges in digitalization and green transition, aimed at improving industrial efficiency, competitiveness, and fostering stronger sectoral and technological connections</w:t>
            </w:r>
          </w:p>
        </w:tc>
      </w:tr>
      <w:tr w:rsidR="00A340B0" w:rsidRPr="00143C03" w14:paraId="61810540" w14:textId="77777777" w:rsidTr="001B4EEC">
        <w:tc>
          <w:tcPr>
            <w:tcW w:w="604" w:type="pct"/>
            <w:shd w:val="clear" w:color="auto" w:fill="E9F1EF"/>
            <w:vAlign w:val="center"/>
          </w:tcPr>
          <w:p w14:paraId="266BED99" w14:textId="77777777" w:rsidR="00A340B0" w:rsidRPr="00143C03" w:rsidRDefault="00A340B0" w:rsidP="00EB2F14">
            <w:pPr>
              <w:spacing w:line="276" w:lineRule="auto"/>
              <w:jc w:val="center"/>
              <w:rPr>
                <w:rFonts w:ascii="Times New Roman" w:hAnsi="Times New Roman" w:cs="Times New Roman"/>
                <w:b/>
                <w:bCs/>
                <w:color w:val="295A4D"/>
                <w:sz w:val="20"/>
                <w:szCs w:val="20"/>
                <w:lang w:val="en-US"/>
              </w:rPr>
            </w:pPr>
            <w:r w:rsidRPr="00143C03">
              <w:rPr>
                <w:rFonts w:ascii="Times New Roman" w:hAnsi="Times New Roman" w:cs="Times New Roman"/>
                <w:b/>
                <w:bCs/>
                <w:color w:val="295A4D"/>
                <w:sz w:val="20"/>
                <w:szCs w:val="20"/>
                <w:lang w:val="en-US"/>
              </w:rPr>
              <w:t>Indicator label</w:t>
            </w:r>
          </w:p>
        </w:tc>
        <w:tc>
          <w:tcPr>
            <w:tcW w:w="606" w:type="pct"/>
            <w:shd w:val="clear" w:color="auto" w:fill="E9F1EF"/>
            <w:vAlign w:val="center"/>
          </w:tcPr>
          <w:p w14:paraId="1586C680" w14:textId="77777777" w:rsidR="00A340B0" w:rsidRPr="00143C03" w:rsidRDefault="00A340B0" w:rsidP="00EB2F14">
            <w:pPr>
              <w:spacing w:line="276" w:lineRule="auto"/>
              <w:jc w:val="center"/>
              <w:rPr>
                <w:rFonts w:ascii="Times New Roman" w:hAnsi="Times New Roman" w:cs="Times New Roman"/>
                <w:color w:val="295A4D"/>
                <w:sz w:val="20"/>
                <w:szCs w:val="20"/>
                <w:lang w:val="en-US"/>
              </w:rPr>
            </w:pPr>
            <w:r w:rsidRPr="00143C03">
              <w:rPr>
                <w:rFonts w:ascii="Times New Roman" w:hAnsi="Times New Roman" w:cs="Times New Roman"/>
                <w:b/>
                <w:bCs/>
                <w:color w:val="295A4D"/>
                <w:sz w:val="20"/>
                <w:szCs w:val="20"/>
                <w:lang w:val="en-US"/>
              </w:rPr>
              <w:t>Level</w:t>
            </w:r>
          </w:p>
        </w:tc>
        <w:tc>
          <w:tcPr>
            <w:tcW w:w="1409" w:type="pct"/>
            <w:shd w:val="clear" w:color="auto" w:fill="E9F1EF"/>
            <w:vAlign w:val="center"/>
          </w:tcPr>
          <w:p w14:paraId="6E79CDA7" w14:textId="77777777" w:rsidR="00A340B0" w:rsidRPr="00143C03" w:rsidRDefault="00A340B0" w:rsidP="00EB2F14">
            <w:pPr>
              <w:spacing w:line="276" w:lineRule="auto"/>
              <w:jc w:val="center"/>
              <w:rPr>
                <w:rFonts w:ascii="Times New Roman" w:hAnsi="Times New Roman" w:cs="Times New Roman"/>
                <w:color w:val="295A4D"/>
                <w:sz w:val="20"/>
                <w:szCs w:val="20"/>
                <w:lang w:val="en-US"/>
              </w:rPr>
            </w:pPr>
            <w:r w:rsidRPr="00143C03">
              <w:rPr>
                <w:rFonts w:ascii="Times New Roman" w:hAnsi="Times New Roman" w:cs="Times New Roman"/>
                <w:b/>
                <w:bCs/>
                <w:color w:val="295A4D"/>
                <w:sz w:val="20"/>
                <w:szCs w:val="20"/>
                <w:lang w:val="en-US"/>
              </w:rPr>
              <w:t>Indicator</w:t>
            </w:r>
          </w:p>
        </w:tc>
        <w:tc>
          <w:tcPr>
            <w:tcW w:w="793" w:type="pct"/>
            <w:shd w:val="clear" w:color="auto" w:fill="E9F1EF"/>
            <w:vAlign w:val="center"/>
          </w:tcPr>
          <w:p w14:paraId="51D35F80" w14:textId="77777777" w:rsidR="00A340B0" w:rsidRPr="00143C03" w:rsidRDefault="00A340B0" w:rsidP="00EB2F14">
            <w:pPr>
              <w:spacing w:line="276" w:lineRule="auto"/>
              <w:jc w:val="center"/>
              <w:rPr>
                <w:rFonts w:ascii="Times New Roman" w:hAnsi="Times New Roman" w:cs="Times New Roman"/>
                <w:color w:val="295A4D"/>
                <w:sz w:val="20"/>
                <w:szCs w:val="20"/>
                <w:lang w:val="en-US"/>
              </w:rPr>
            </w:pPr>
            <w:r w:rsidRPr="00143C03">
              <w:rPr>
                <w:rFonts w:ascii="Times New Roman" w:hAnsi="Times New Roman" w:cs="Times New Roman"/>
                <w:b/>
                <w:bCs/>
                <w:color w:val="295A4D"/>
                <w:sz w:val="20"/>
                <w:szCs w:val="20"/>
                <w:lang w:val="en-US"/>
              </w:rPr>
              <w:t>Measurement unit</w:t>
            </w:r>
          </w:p>
        </w:tc>
        <w:tc>
          <w:tcPr>
            <w:tcW w:w="774" w:type="pct"/>
            <w:shd w:val="clear" w:color="auto" w:fill="E9F1EF"/>
            <w:vAlign w:val="center"/>
          </w:tcPr>
          <w:p w14:paraId="350397A1" w14:textId="77777777" w:rsidR="00A340B0" w:rsidRPr="00143C03" w:rsidRDefault="00A340B0" w:rsidP="00EB2F14">
            <w:pPr>
              <w:spacing w:line="276" w:lineRule="auto"/>
              <w:jc w:val="center"/>
              <w:rPr>
                <w:rFonts w:ascii="Times New Roman" w:hAnsi="Times New Roman" w:cs="Times New Roman"/>
                <w:color w:val="295A4D"/>
                <w:sz w:val="20"/>
                <w:szCs w:val="20"/>
                <w:lang w:val="en-US"/>
              </w:rPr>
            </w:pPr>
            <w:r w:rsidRPr="00143C03">
              <w:rPr>
                <w:rFonts w:ascii="Times New Roman" w:hAnsi="Times New Roman" w:cs="Times New Roman"/>
                <w:b/>
                <w:bCs/>
                <w:color w:val="295A4D"/>
                <w:sz w:val="20"/>
                <w:szCs w:val="20"/>
                <w:lang w:val="en-US"/>
              </w:rPr>
              <w:t>Deadline for completion</w:t>
            </w:r>
          </w:p>
        </w:tc>
        <w:tc>
          <w:tcPr>
            <w:tcW w:w="814" w:type="pct"/>
            <w:shd w:val="clear" w:color="auto" w:fill="E9F1EF"/>
            <w:vAlign w:val="center"/>
          </w:tcPr>
          <w:p w14:paraId="65DCC511" w14:textId="77777777" w:rsidR="00A340B0" w:rsidRPr="00143C03" w:rsidRDefault="00A340B0" w:rsidP="00EB2F14">
            <w:pPr>
              <w:spacing w:line="276" w:lineRule="auto"/>
              <w:jc w:val="center"/>
              <w:rPr>
                <w:rFonts w:ascii="Times New Roman" w:hAnsi="Times New Roman" w:cs="Times New Roman"/>
                <w:color w:val="295A4D"/>
                <w:sz w:val="20"/>
                <w:szCs w:val="20"/>
                <w:lang w:val="en-US"/>
              </w:rPr>
            </w:pPr>
            <w:r w:rsidRPr="00143C03">
              <w:rPr>
                <w:rFonts w:ascii="Times New Roman" w:hAnsi="Times New Roman" w:cs="Times New Roman"/>
                <w:b/>
                <w:bCs/>
                <w:color w:val="295A4D"/>
                <w:sz w:val="20"/>
                <w:szCs w:val="20"/>
                <w:lang w:val="en-US"/>
              </w:rPr>
              <w:t>Note regarding the selection of indicators</w:t>
            </w:r>
          </w:p>
        </w:tc>
      </w:tr>
      <w:tr w:rsidR="00A340B0" w:rsidRPr="00143C03" w14:paraId="01610434" w14:textId="77777777" w:rsidTr="001B4EEC">
        <w:tc>
          <w:tcPr>
            <w:tcW w:w="604" w:type="pct"/>
            <w:vMerge w:val="restart"/>
            <w:shd w:val="clear" w:color="auto" w:fill="auto"/>
            <w:vAlign w:val="center"/>
          </w:tcPr>
          <w:p w14:paraId="2DB34D8E" w14:textId="77777777" w:rsidR="00A340B0" w:rsidRPr="00143C03" w:rsidRDefault="00A340B0" w:rsidP="00EB2F14">
            <w:pPr>
              <w:spacing w:line="276" w:lineRule="auto"/>
              <w:jc w:val="center"/>
              <w:rPr>
                <w:rFonts w:ascii="Times New Roman" w:hAnsi="Times New Roman" w:cs="Times New Roman"/>
                <w:b/>
                <w:bCs/>
                <w:sz w:val="20"/>
                <w:szCs w:val="20"/>
                <w:lang w:val="en-US"/>
              </w:rPr>
            </w:pPr>
            <w:r w:rsidRPr="00143C03">
              <w:rPr>
                <w:rFonts w:ascii="Times New Roman" w:hAnsi="Times New Roman" w:cs="Times New Roman"/>
                <w:b/>
                <w:bCs/>
                <w:sz w:val="20"/>
                <w:szCs w:val="20"/>
                <w:lang w:val="en-US"/>
              </w:rPr>
              <w:t>O1</w:t>
            </w:r>
          </w:p>
        </w:tc>
        <w:tc>
          <w:tcPr>
            <w:tcW w:w="606" w:type="pct"/>
            <w:shd w:val="clear" w:color="auto" w:fill="auto"/>
            <w:vAlign w:val="center"/>
          </w:tcPr>
          <w:p w14:paraId="52B30A3D" w14:textId="77777777" w:rsidR="00A340B0" w:rsidRPr="00143C03" w:rsidRDefault="00A340B0" w:rsidP="00EB2F14">
            <w:pPr>
              <w:spacing w:line="276" w:lineRule="auto"/>
              <w:jc w:val="center"/>
              <w:rPr>
                <w:rFonts w:ascii="Times New Roman" w:hAnsi="Times New Roman" w:cs="Times New Roman"/>
                <w:sz w:val="20"/>
                <w:szCs w:val="20"/>
                <w:u w:val="single"/>
                <w:lang w:val="en-US"/>
              </w:rPr>
            </w:pPr>
            <w:r w:rsidRPr="00143C03">
              <w:rPr>
                <w:rFonts w:ascii="Times New Roman" w:hAnsi="Times New Roman" w:cs="Times New Roman"/>
                <w:sz w:val="20"/>
                <w:szCs w:val="20"/>
                <w:lang w:val="en-US"/>
              </w:rPr>
              <w:t>Impact</w:t>
            </w:r>
          </w:p>
        </w:tc>
        <w:tc>
          <w:tcPr>
            <w:tcW w:w="1409" w:type="pct"/>
            <w:shd w:val="clear" w:color="auto" w:fill="auto"/>
            <w:vAlign w:val="center"/>
          </w:tcPr>
          <w:p w14:paraId="399CB534" w14:textId="31F7F0B9" w:rsidR="00A340B0" w:rsidRPr="00143C03" w:rsidRDefault="00A340B0" w:rsidP="00A418DC">
            <w:pPr>
              <w:spacing w:line="276" w:lineRule="auto"/>
              <w:jc w:val="center"/>
              <w:rPr>
                <w:rFonts w:ascii="Times New Roman" w:hAnsi="Times New Roman" w:cs="Times New Roman"/>
                <w:b/>
                <w:bCs/>
                <w:sz w:val="20"/>
                <w:szCs w:val="20"/>
                <w:u w:val="single"/>
                <w:lang w:val="en-US"/>
              </w:rPr>
            </w:pPr>
            <w:r w:rsidRPr="00143C03">
              <w:rPr>
                <w:rFonts w:ascii="Times New Roman" w:hAnsi="Times New Roman" w:cs="Times New Roman"/>
                <w:b/>
                <w:bCs/>
                <w:sz w:val="20"/>
                <w:szCs w:val="20"/>
                <w:lang w:val="en-US"/>
              </w:rPr>
              <w:t>Number of product i</w:t>
            </w:r>
            <w:r w:rsidR="00E96E86" w:rsidRPr="00143C03">
              <w:rPr>
                <w:rFonts w:ascii="Times New Roman" w:hAnsi="Times New Roman" w:cs="Times New Roman"/>
                <w:b/>
                <w:bCs/>
                <w:sz w:val="20"/>
                <w:szCs w:val="20"/>
                <w:lang w:val="en-US"/>
              </w:rPr>
              <w:t xml:space="preserve">nnovations introduced </w:t>
            </w:r>
          </w:p>
        </w:tc>
        <w:tc>
          <w:tcPr>
            <w:tcW w:w="793" w:type="pct"/>
            <w:shd w:val="clear" w:color="auto" w:fill="auto"/>
            <w:vAlign w:val="center"/>
          </w:tcPr>
          <w:p w14:paraId="4BE06D12" w14:textId="77777777" w:rsidR="00A340B0" w:rsidRPr="00143C03" w:rsidRDefault="00A340B0" w:rsidP="00EB2F14">
            <w:pPr>
              <w:spacing w:line="276" w:lineRule="auto"/>
              <w:jc w:val="center"/>
              <w:rPr>
                <w:rFonts w:ascii="Times New Roman" w:hAnsi="Times New Roman" w:cs="Times New Roman"/>
                <w:sz w:val="20"/>
                <w:szCs w:val="20"/>
                <w:u w:val="single"/>
                <w:lang w:val="en-US"/>
              </w:rPr>
            </w:pPr>
            <w:r w:rsidRPr="00143C03">
              <w:rPr>
                <w:rFonts w:ascii="Times New Roman" w:hAnsi="Times New Roman" w:cs="Times New Roman"/>
                <w:sz w:val="20"/>
                <w:szCs w:val="20"/>
                <w:lang w:val="en-US"/>
              </w:rPr>
              <w:t>product</w:t>
            </w:r>
          </w:p>
        </w:tc>
        <w:tc>
          <w:tcPr>
            <w:tcW w:w="774" w:type="pct"/>
            <w:shd w:val="clear" w:color="auto" w:fill="auto"/>
            <w:vAlign w:val="center"/>
          </w:tcPr>
          <w:p w14:paraId="7BC53BEE" w14:textId="7C47C214" w:rsidR="00A340B0" w:rsidRPr="00143C03" w:rsidRDefault="00DE2CBB" w:rsidP="00EB2F14">
            <w:pPr>
              <w:spacing w:line="276" w:lineRule="auto"/>
              <w:jc w:val="center"/>
              <w:rPr>
                <w:rFonts w:ascii="Times New Roman" w:hAnsi="Times New Roman" w:cs="Times New Roman"/>
                <w:sz w:val="20"/>
                <w:szCs w:val="20"/>
                <w:lang w:val="en-US"/>
              </w:rPr>
            </w:pPr>
            <w:r w:rsidRPr="00143C03">
              <w:rPr>
                <w:rFonts w:ascii="Times New Roman" w:hAnsi="Times New Roman" w:cs="Times New Roman"/>
                <w:sz w:val="20"/>
                <w:szCs w:val="20"/>
                <w:lang w:val="en-US"/>
              </w:rPr>
              <w:t xml:space="preserve">Three </w:t>
            </w:r>
            <w:r w:rsidR="00A340B0" w:rsidRPr="00143C03">
              <w:rPr>
                <w:rFonts w:ascii="Times New Roman" w:hAnsi="Times New Roman" w:cs="Times New Roman"/>
                <w:sz w:val="20"/>
                <w:szCs w:val="20"/>
                <w:lang w:val="en-US"/>
              </w:rPr>
              <w:t>years after project completion</w:t>
            </w:r>
          </w:p>
        </w:tc>
        <w:tc>
          <w:tcPr>
            <w:tcW w:w="814" w:type="pct"/>
            <w:vMerge w:val="restart"/>
            <w:shd w:val="clear" w:color="auto" w:fill="auto"/>
            <w:vAlign w:val="center"/>
          </w:tcPr>
          <w:p w14:paraId="589904FB" w14:textId="77777777" w:rsidR="00A340B0" w:rsidRPr="00143C03" w:rsidRDefault="00A340B0" w:rsidP="00EB2F14">
            <w:pPr>
              <w:spacing w:line="276" w:lineRule="auto"/>
              <w:jc w:val="center"/>
              <w:rPr>
                <w:rFonts w:ascii="Times New Roman" w:hAnsi="Times New Roman" w:cs="Times New Roman"/>
                <w:sz w:val="20"/>
                <w:szCs w:val="20"/>
                <w:u w:val="single"/>
                <w:lang w:val="en-US"/>
              </w:rPr>
            </w:pPr>
            <w:r w:rsidRPr="00143C03">
              <w:rPr>
                <w:rFonts w:ascii="Times New Roman" w:hAnsi="Times New Roman" w:cs="Times New Roman"/>
                <w:sz w:val="20"/>
                <w:szCs w:val="20"/>
                <w:lang w:val="en-US"/>
              </w:rPr>
              <w:t>Applicants need to select at least one impact indicator from group O and set a target value for it at the project level.</w:t>
            </w:r>
          </w:p>
        </w:tc>
      </w:tr>
      <w:tr w:rsidR="00A340B0" w:rsidRPr="00143C03" w14:paraId="7668BA7B" w14:textId="77777777" w:rsidTr="001B4EEC">
        <w:tc>
          <w:tcPr>
            <w:tcW w:w="604" w:type="pct"/>
            <w:vMerge/>
            <w:shd w:val="clear" w:color="auto" w:fill="auto"/>
            <w:vAlign w:val="center"/>
          </w:tcPr>
          <w:p w14:paraId="01EAEB67" w14:textId="77777777" w:rsidR="00A340B0" w:rsidRPr="00143C03" w:rsidRDefault="00A340B0" w:rsidP="00EB2F14">
            <w:pPr>
              <w:spacing w:line="276" w:lineRule="auto"/>
              <w:jc w:val="center"/>
              <w:rPr>
                <w:rFonts w:ascii="Times New Roman" w:hAnsi="Times New Roman" w:cs="Times New Roman"/>
                <w:b/>
                <w:bCs/>
                <w:sz w:val="20"/>
                <w:szCs w:val="20"/>
                <w:lang w:val="en-US"/>
              </w:rPr>
            </w:pPr>
          </w:p>
        </w:tc>
        <w:tc>
          <w:tcPr>
            <w:tcW w:w="3582" w:type="pct"/>
            <w:gridSpan w:val="4"/>
            <w:shd w:val="clear" w:color="auto" w:fill="E9F1EF"/>
            <w:vAlign w:val="center"/>
          </w:tcPr>
          <w:p w14:paraId="2C557DDA" w14:textId="23D89E39" w:rsidR="00A340B0" w:rsidRPr="00143C03" w:rsidRDefault="00A340B0" w:rsidP="00EB2F14">
            <w:pPr>
              <w:spacing w:line="276" w:lineRule="auto"/>
              <w:jc w:val="both"/>
              <w:rPr>
                <w:rFonts w:ascii="Times New Roman" w:hAnsi="Times New Roman" w:cs="Times New Roman"/>
                <w:color w:val="295A4D"/>
                <w:sz w:val="20"/>
                <w:szCs w:val="20"/>
                <w:lang w:val="en-US"/>
              </w:rPr>
            </w:pPr>
            <w:r w:rsidRPr="00143C03">
              <w:rPr>
                <w:rFonts w:ascii="Times New Roman" w:hAnsi="Times New Roman" w:cs="Times New Roman"/>
                <w:b/>
                <w:bCs/>
                <w:color w:val="295A4D"/>
                <w:sz w:val="20"/>
                <w:szCs w:val="20"/>
                <w:lang w:val="en-US"/>
              </w:rPr>
              <w:t xml:space="preserve">Description: </w:t>
            </w:r>
            <w:r w:rsidRPr="00143C03">
              <w:rPr>
                <w:rFonts w:ascii="Times New Roman" w:hAnsi="Times New Roman" w:cs="Times New Roman"/>
                <w:color w:val="295A4D"/>
                <w:sz w:val="20"/>
                <w:szCs w:val="20"/>
                <w:lang w:val="en-US"/>
              </w:rPr>
              <w:t xml:space="preserve">The indicator measures the number of new innovative products introduced to the market </w:t>
            </w:r>
            <w:r w:rsidR="00670919" w:rsidRPr="00143C03">
              <w:rPr>
                <w:rFonts w:ascii="Times New Roman" w:hAnsi="Times New Roman" w:cs="Times New Roman"/>
                <w:color w:val="295A4D"/>
                <w:sz w:val="20"/>
                <w:szCs w:val="20"/>
                <w:lang w:val="en-US"/>
              </w:rPr>
              <w:t>as a result of</w:t>
            </w:r>
            <w:r w:rsidRPr="00143C03">
              <w:rPr>
                <w:rFonts w:ascii="Times New Roman" w:hAnsi="Times New Roman" w:cs="Times New Roman"/>
                <w:color w:val="295A4D"/>
                <w:sz w:val="20"/>
                <w:szCs w:val="20"/>
                <w:lang w:val="en-US"/>
              </w:rPr>
              <w:t xml:space="preserve"> project implementation. Innovative products </w:t>
            </w:r>
            <w:r w:rsidR="00670919" w:rsidRPr="00143C03">
              <w:rPr>
                <w:rFonts w:ascii="Times New Roman" w:hAnsi="Times New Roman" w:cs="Times New Roman"/>
                <w:color w:val="295A4D"/>
                <w:sz w:val="20"/>
                <w:szCs w:val="20"/>
                <w:lang w:val="en-US"/>
              </w:rPr>
              <w:t>are those that introduce new</w:t>
            </w:r>
            <w:r w:rsidRPr="00143C03">
              <w:rPr>
                <w:rFonts w:ascii="Times New Roman" w:hAnsi="Times New Roman" w:cs="Times New Roman"/>
                <w:b/>
                <w:color w:val="295A4D"/>
                <w:sz w:val="20"/>
                <w:szCs w:val="20"/>
              </w:rPr>
              <w:t xml:space="preserve"> </w:t>
            </w:r>
            <w:r w:rsidRPr="00143C03">
              <w:rPr>
                <w:rFonts w:ascii="Times New Roman" w:hAnsi="Times New Roman" w:cs="Times New Roman"/>
                <w:b/>
                <w:color w:val="295A4D"/>
                <w:sz w:val="20"/>
                <w:szCs w:val="20"/>
                <w:lang w:val="en-US"/>
              </w:rPr>
              <w:t>goods or services</w:t>
            </w:r>
            <w:r w:rsidR="00670919" w:rsidRPr="00143C03">
              <w:rPr>
                <w:rFonts w:ascii="Times New Roman" w:hAnsi="Times New Roman" w:cs="Times New Roman"/>
                <w:color w:val="295A4D"/>
                <w:sz w:val="20"/>
                <w:szCs w:val="20"/>
                <w:lang w:val="en-US"/>
              </w:rPr>
              <w:t xml:space="preserve"> to the market, </w:t>
            </w:r>
            <w:r w:rsidRPr="00143C03">
              <w:rPr>
                <w:rFonts w:ascii="Times New Roman" w:hAnsi="Times New Roman" w:cs="Times New Roman"/>
                <w:color w:val="295A4D"/>
                <w:sz w:val="20"/>
                <w:szCs w:val="20"/>
                <w:lang w:val="en-US"/>
              </w:rPr>
              <w:t xml:space="preserve">new or significantly improved </w:t>
            </w:r>
            <w:r w:rsidR="00670919" w:rsidRPr="00143C03">
              <w:rPr>
                <w:rFonts w:ascii="Times New Roman" w:hAnsi="Times New Roman" w:cs="Times New Roman"/>
                <w:color w:val="295A4D"/>
                <w:sz w:val="20"/>
                <w:szCs w:val="20"/>
                <w:lang w:val="en-US"/>
              </w:rPr>
              <w:t>existing ones in terms of their characteristics or purpose</w:t>
            </w:r>
            <w:r w:rsidRPr="00143C03">
              <w:rPr>
                <w:rFonts w:ascii="Times New Roman" w:hAnsi="Times New Roman" w:cs="Times New Roman"/>
                <w:color w:val="295A4D"/>
                <w:sz w:val="20"/>
                <w:szCs w:val="20"/>
                <w:lang w:val="en-US"/>
              </w:rPr>
              <w:t xml:space="preserve">. This includes significant improvements in technical specifications, components and materials, embedded software, ease of use or other functional characteristics. Product innovations may use new knowledge or technologies or may be based on new </w:t>
            </w:r>
            <w:r w:rsidR="00670919" w:rsidRPr="00143C03">
              <w:rPr>
                <w:rFonts w:ascii="Times New Roman" w:hAnsi="Times New Roman" w:cs="Times New Roman"/>
                <w:color w:val="295A4D"/>
                <w:sz w:val="20"/>
                <w:szCs w:val="20"/>
                <w:lang w:val="en-US"/>
              </w:rPr>
              <w:t>applications</w:t>
            </w:r>
            <w:r w:rsidRPr="00143C03">
              <w:rPr>
                <w:rFonts w:ascii="Times New Roman" w:hAnsi="Times New Roman" w:cs="Times New Roman"/>
                <w:color w:val="295A4D"/>
                <w:sz w:val="20"/>
                <w:szCs w:val="20"/>
                <w:lang w:val="en-US"/>
              </w:rPr>
              <w:t xml:space="preserve"> or combinations of existing knowledge or technologies. </w:t>
            </w:r>
          </w:p>
          <w:p w14:paraId="66C9D258" w14:textId="659FC208" w:rsidR="00A340B0" w:rsidRPr="00143C03" w:rsidRDefault="00A340B0" w:rsidP="00EB2F14">
            <w:pPr>
              <w:spacing w:line="276" w:lineRule="auto"/>
              <w:jc w:val="both"/>
              <w:rPr>
                <w:rFonts w:ascii="Times New Roman" w:hAnsi="Times New Roman" w:cs="Times New Roman"/>
                <w:color w:val="295A4D"/>
                <w:sz w:val="20"/>
                <w:szCs w:val="20"/>
                <w:lang w:val="en-US"/>
              </w:rPr>
            </w:pPr>
            <w:r w:rsidRPr="00143C03">
              <w:rPr>
                <w:rFonts w:ascii="Times New Roman" w:hAnsi="Times New Roman" w:cs="Times New Roman"/>
                <w:color w:val="295A4D"/>
                <w:sz w:val="20"/>
                <w:szCs w:val="20"/>
                <w:lang w:val="en-US"/>
              </w:rPr>
              <w:t xml:space="preserve">Indicator achievement will be tracked </w:t>
            </w:r>
            <w:r w:rsidR="00670919" w:rsidRPr="00143C03">
              <w:rPr>
                <w:rFonts w:ascii="Times New Roman" w:hAnsi="Times New Roman" w:cs="Times New Roman"/>
                <w:color w:val="295A4D"/>
                <w:sz w:val="20"/>
                <w:szCs w:val="20"/>
                <w:lang w:val="en-US"/>
              </w:rPr>
              <w:t xml:space="preserve">according to the </w:t>
            </w:r>
            <w:r w:rsidRPr="00143C03">
              <w:rPr>
                <w:rFonts w:ascii="Times New Roman" w:hAnsi="Times New Roman" w:cs="Times New Roman"/>
                <w:color w:val="295A4D"/>
                <w:sz w:val="20"/>
                <w:szCs w:val="20"/>
                <w:lang w:val="en-US"/>
              </w:rPr>
              <w:t>focus area of the set challenges (digital</w:t>
            </w:r>
            <w:r w:rsidR="00E96E86" w:rsidRPr="00143C03">
              <w:rPr>
                <w:rFonts w:ascii="Times New Roman" w:hAnsi="Times New Roman" w:cs="Times New Roman"/>
                <w:color w:val="295A4D"/>
                <w:sz w:val="20"/>
                <w:szCs w:val="20"/>
                <w:lang w:val="en-US"/>
              </w:rPr>
              <w:t xml:space="preserve"> transformation </w:t>
            </w:r>
            <w:r w:rsidR="00E02B74" w:rsidRPr="00143C03">
              <w:rPr>
                <w:rFonts w:ascii="Times New Roman" w:hAnsi="Times New Roman" w:cs="Times New Roman"/>
                <w:color w:val="295A4D"/>
                <w:sz w:val="20"/>
                <w:szCs w:val="20"/>
                <w:lang w:val="en-US"/>
              </w:rPr>
              <w:t xml:space="preserve">or </w:t>
            </w:r>
            <w:r w:rsidR="008570AC" w:rsidRPr="00143C03">
              <w:rPr>
                <w:rFonts w:ascii="Times New Roman" w:hAnsi="Times New Roman" w:cs="Times New Roman"/>
                <w:color w:val="295A4D"/>
                <w:sz w:val="20"/>
                <w:szCs w:val="20"/>
                <w:lang w:val="en-US"/>
              </w:rPr>
              <w:t xml:space="preserve">green </w:t>
            </w:r>
            <w:r w:rsidRPr="00143C03">
              <w:rPr>
                <w:rFonts w:ascii="Times New Roman" w:hAnsi="Times New Roman" w:cs="Times New Roman"/>
                <w:color w:val="295A4D"/>
                <w:sz w:val="20"/>
                <w:szCs w:val="20"/>
                <w:lang w:val="en-US"/>
              </w:rPr>
              <w:t>transition).</w:t>
            </w:r>
          </w:p>
          <w:p w14:paraId="679769B9" w14:textId="67E53E43" w:rsidR="00A340B0" w:rsidRPr="00143C03" w:rsidRDefault="00A340B0" w:rsidP="00EB2F14">
            <w:pPr>
              <w:spacing w:line="276" w:lineRule="auto"/>
              <w:jc w:val="both"/>
              <w:rPr>
                <w:rFonts w:ascii="Times New Roman" w:hAnsi="Times New Roman" w:cs="Times New Roman"/>
                <w:color w:val="295A4D"/>
                <w:sz w:val="20"/>
                <w:szCs w:val="20"/>
                <w:lang w:val="en-US"/>
              </w:rPr>
            </w:pPr>
            <w:r w:rsidRPr="00143C03">
              <w:rPr>
                <w:rFonts w:ascii="Times New Roman" w:hAnsi="Times New Roman" w:cs="Times New Roman"/>
                <w:b/>
                <w:bCs/>
                <w:color w:val="295A4D"/>
                <w:sz w:val="20"/>
                <w:szCs w:val="20"/>
                <w:lang w:val="en-US"/>
              </w:rPr>
              <w:t>Source of verification:</w:t>
            </w:r>
            <w:r w:rsidRPr="00143C03">
              <w:rPr>
                <w:rFonts w:ascii="Times New Roman" w:hAnsi="Times New Roman" w:cs="Times New Roman"/>
                <w:color w:val="295A4D"/>
                <w:sz w:val="20"/>
                <w:szCs w:val="20"/>
                <w:lang w:val="en-US"/>
              </w:rPr>
              <w:t xml:space="preserve"> report and</w:t>
            </w:r>
            <w:r w:rsidR="009A77AE" w:rsidRPr="00143C03">
              <w:rPr>
                <w:rFonts w:ascii="Times New Roman" w:hAnsi="Times New Roman" w:cs="Times New Roman"/>
                <w:color w:val="295A4D"/>
                <w:sz w:val="20"/>
                <w:szCs w:val="20"/>
                <w:lang w:val="en-US"/>
              </w:rPr>
              <w:t>/or survey during</w:t>
            </w:r>
            <w:r w:rsidRPr="00143C03">
              <w:rPr>
                <w:rFonts w:ascii="Times New Roman" w:hAnsi="Times New Roman" w:cs="Times New Roman"/>
                <w:color w:val="295A4D"/>
                <w:sz w:val="20"/>
                <w:szCs w:val="20"/>
                <w:lang w:val="en-US"/>
              </w:rPr>
              <w:t xml:space="preserve"> the post-implementation period.</w:t>
            </w:r>
          </w:p>
        </w:tc>
        <w:tc>
          <w:tcPr>
            <w:tcW w:w="814" w:type="pct"/>
            <w:vMerge/>
            <w:shd w:val="clear" w:color="auto" w:fill="auto"/>
            <w:vAlign w:val="center"/>
          </w:tcPr>
          <w:p w14:paraId="36BFC802" w14:textId="77777777" w:rsidR="00A340B0" w:rsidRPr="00143C03" w:rsidRDefault="00A340B0" w:rsidP="00EB2F14">
            <w:pPr>
              <w:spacing w:line="276" w:lineRule="auto"/>
              <w:rPr>
                <w:rFonts w:ascii="Times New Roman" w:hAnsi="Times New Roman" w:cs="Times New Roman"/>
                <w:sz w:val="20"/>
                <w:szCs w:val="20"/>
                <w:lang w:val="en-US"/>
              </w:rPr>
            </w:pPr>
          </w:p>
        </w:tc>
      </w:tr>
      <w:tr w:rsidR="00A340B0" w:rsidRPr="00143C03" w14:paraId="662B5CB8" w14:textId="77777777" w:rsidTr="00B66F21">
        <w:tc>
          <w:tcPr>
            <w:tcW w:w="604" w:type="pct"/>
            <w:vMerge w:val="restart"/>
            <w:shd w:val="clear" w:color="auto" w:fill="auto"/>
            <w:vAlign w:val="center"/>
          </w:tcPr>
          <w:p w14:paraId="2AC70502" w14:textId="77777777" w:rsidR="00A340B0" w:rsidRPr="00143C03" w:rsidRDefault="00A340B0" w:rsidP="00EB2F14">
            <w:pPr>
              <w:spacing w:line="276" w:lineRule="auto"/>
              <w:jc w:val="center"/>
              <w:rPr>
                <w:rFonts w:ascii="Times New Roman" w:hAnsi="Times New Roman" w:cs="Times New Roman"/>
                <w:b/>
                <w:bCs/>
                <w:sz w:val="20"/>
                <w:szCs w:val="20"/>
                <w:lang w:val="en-US"/>
              </w:rPr>
            </w:pPr>
            <w:r w:rsidRPr="00143C03">
              <w:rPr>
                <w:rFonts w:ascii="Times New Roman" w:hAnsi="Times New Roman" w:cs="Times New Roman"/>
                <w:b/>
                <w:bCs/>
                <w:sz w:val="20"/>
                <w:szCs w:val="20"/>
                <w:lang w:val="en-US"/>
              </w:rPr>
              <w:t>O2</w:t>
            </w:r>
          </w:p>
        </w:tc>
        <w:tc>
          <w:tcPr>
            <w:tcW w:w="606" w:type="pct"/>
            <w:shd w:val="clear" w:color="auto" w:fill="auto"/>
            <w:vAlign w:val="center"/>
          </w:tcPr>
          <w:p w14:paraId="3017EF2D" w14:textId="77777777" w:rsidR="00A340B0" w:rsidRPr="00143C03" w:rsidRDefault="00A340B0" w:rsidP="00EB2F14">
            <w:pPr>
              <w:spacing w:line="276" w:lineRule="auto"/>
              <w:jc w:val="center"/>
              <w:rPr>
                <w:rFonts w:ascii="Times New Roman" w:hAnsi="Times New Roman" w:cs="Times New Roman"/>
                <w:sz w:val="20"/>
                <w:szCs w:val="20"/>
                <w:u w:val="single"/>
                <w:lang w:val="en-US"/>
              </w:rPr>
            </w:pPr>
            <w:r w:rsidRPr="00143C03">
              <w:rPr>
                <w:rFonts w:ascii="Times New Roman" w:hAnsi="Times New Roman" w:cs="Times New Roman"/>
                <w:sz w:val="20"/>
                <w:szCs w:val="20"/>
                <w:lang w:val="en-US"/>
              </w:rPr>
              <w:t>Impact</w:t>
            </w:r>
          </w:p>
        </w:tc>
        <w:tc>
          <w:tcPr>
            <w:tcW w:w="1409" w:type="pct"/>
            <w:shd w:val="clear" w:color="auto" w:fill="auto"/>
            <w:vAlign w:val="center"/>
          </w:tcPr>
          <w:p w14:paraId="213F55D6" w14:textId="0E6FCE6F" w:rsidR="00A340B0" w:rsidRPr="00143C03" w:rsidRDefault="00A340B0" w:rsidP="00A418DC">
            <w:pPr>
              <w:spacing w:line="276" w:lineRule="auto"/>
              <w:jc w:val="center"/>
              <w:rPr>
                <w:rFonts w:ascii="Times New Roman" w:hAnsi="Times New Roman" w:cs="Times New Roman"/>
                <w:b/>
                <w:bCs/>
                <w:sz w:val="20"/>
                <w:szCs w:val="20"/>
                <w:u w:val="single"/>
                <w:lang w:val="en-US"/>
              </w:rPr>
            </w:pPr>
            <w:r w:rsidRPr="00143C03">
              <w:rPr>
                <w:rFonts w:ascii="Times New Roman" w:hAnsi="Times New Roman" w:cs="Times New Roman"/>
                <w:b/>
                <w:bCs/>
                <w:sz w:val="20"/>
                <w:szCs w:val="20"/>
                <w:lang w:val="en-US"/>
              </w:rPr>
              <w:t>Number of process i</w:t>
            </w:r>
            <w:r w:rsidR="00E96E86" w:rsidRPr="00143C03">
              <w:rPr>
                <w:rFonts w:ascii="Times New Roman" w:hAnsi="Times New Roman" w:cs="Times New Roman"/>
                <w:b/>
                <w:bCs/>
                <w:sz w:val="20"/>
                <w:szCs w:val="20"/>
                <w:lang w:val="en-US"/>
              </w:rPr>
              <w:t xml:space="preserve">nnovations introduced </w:t>
            </w:r>
          </w:p>
        </w:tc>
        <w:tc>
          <w:tcPr>
            <w:tcW w:w="793" w:type="pct"/>
            <w:shd w:val="clear" w:color="auto" w:fill="auto"/>
            <w:vAlign w:val="center"/>
          </w:tcPr>
          <w:p w14:paraId="15CCA6F8" w14:textId="77777777" w:rsidR="00A340B0" w:rsidRPr="00143C03" w:rsidRDefault="00A340B0" w:rsidP="00EB2F14">
            <w:pPr>
              <w:spacing w:line="276" w:lineRule="auto"/>
              <w:jc w:val="center"/>
              <w:rPr>
                <w:rFonts w:ascii="Times New Roman" w:hAnsi="Times New Roman" w:cs="Times New Roman"/>
                <w:sz w:val="20"/>
                <w:szCs w:val="20"/>
                <w:u w:val="single"/>
                <w:lang w:val="en-US"/>
              </w:rPr>
            </w:pPr>
            <w:r w:rsidRPr="00143C03">
              <w:rPr>
                <w:rFonts w:ascii="Times New Roman" w:hAnsi="Times New Roman" w:cs="Times New Roman"/>
                <w:sz w:val="20"/>
                <w:szCs w:val="20"/>
                <w:lang w:val="en-US"/>
              </w:rPr>
              <w:t>process</w:t>
            </w:r>
          </w:p>
        </w:tc>
        <w:tc>
          <w:tcPr>
            <w:tcW w:w="774" w:type="pct"/>
            <w:shd w:val="clear" w:color="auto" w:fill="auto"/>
            <w:vAlign w:val="center"/>
          </w:tcPr>
          <w:p w14:paraId="672E42B8" w14:textId="67ED72AF" w:rsidR="00A340B0" w:rsidRPr="00143C03" w:rsidRDefault="00DE2CBB" w:rsidP="00EB2F14">
            <w:pPr>
              <w:spacing w:line="276" w:lineRule="auto"/>
              <w:jc w:val="center"/>
              <w:rPr>
                <w:rFonts w:ascii="Times New Roman" w:hAnsi="Times New Roman" w:cs="Times New Roman"/>
                <w:sz w:val="20"/>
                <w:szCs w:val="20"/>
                <w:lang w:val="en-US"/>
              </w:rPr>
            </w:pPr>
            <w:r w:rsidRPr="00143C03">
              <w:rPr>
                <w:rFonts w:ascii="Times New Roman" w:hAnsi="Times New Roman" w:cs="Times New Roman"/>
                <w:sz w:val="20"/>
                <w:szCs w:val="20"/>
                <w:lang w:val="en-US"/>
              </w:rPr>
              <w:t xml:space="preserve">Three </w:t>
            </w:r>
            <w:r w:rsidR="00A340B0" w:rsidRPr="00143C03">
              <w:rPr>
                <w:rFonts w:ascii="Times New Roman" w:hAnsi="Times New Roman" w:cs="Times New Roman"/>
                <w:sz w:val="20"/>
                <w:szCs w:val="20"/>
                <w:lang w:val="en-US"/>
              </w:rPr>
              <w:t>years after project completion</w:t>
            </w:r>
          </w:p>
        </w:tc>
        <w:tc>
          <w:tcPr>
            <w:tcW w:w="814" w:type="pct"/>
            <w:vMerge/>
            <w:shd w:val="clear" w:color="auto" w:fill="auto"/>
            <w:vAlign w:val="center"/>
          </w:tcPr>
          <w:p w14:paraId="74C289BF" w14:textId="77777777" w:rsidR="00A340B0" w:rsidRPr="00143C03" w:rsidRDefault="00A340B0" w:rsidP="00EB2F14">
            <w:pPr>
              <w:spacing w:line="276" w:lineRule="auto"/>
              <w:rPr>
                <w:rFonts w:ascii="Times New Roman" w:hAnsi="Times New Roman" w:cs="Times New Roman"/>
                <w:sz w:val="20"/>
                <w:szCs w:val="20"/>
                <w:u w:val="single"/>
                <w:lang w:val="en-US"/>
              </w:rPr>
            </w:pPr>
          </w:p>
        </w:tc>
      </w:tr>
      <w:tr w:rsidR="00A340B0" w:rsidRPr="00143C03" w14:paraId="13874097" w14:textId="77777777" w:rsidTr="003E679F">
        <w:tc>
          <w:tcPr>
            <w:tcW w:w="604" w:type="pct"/>
            <w:vMerge/>
            <w:shd w:val="clear" w:color="auto" w:fill="auto"/>
            <w:vAlign w:val="center"/>
          </w:tcPr>
          <w:p w14:paraId="2890F442" w14:textId="77777777" w:rsidR="00A340B0" w:rsidRPr="00143C03" w:rsidRDefault="00A340B0" w:rsidP="00EB2F14">
            <w:pPr>
              <w:spacing w:line="276" w:lineRule="auto"/>
              <w:jc w:val="center"/>
              <w:rPr>
                <w:rFonts w:ascii="Times New Roman" w:hAnsi="Times New Roman" w:cs="Times New Roman"/>
                <w:b/>
                <w:bCs/>
                <w:sz w:val="20"/>
                <w:szCs w:val="20"/>
                <w:lang w:val="en-US"/>
              </w:rPr>
            </w:pPr>
          </w:p>
        </w:tc>
        <w:tc>
          <w:tcPr>
            <w:tcW w:w="3582" w:type="pct"/>
            <w:gridSpan w:val="4"/>
            <w:shd w:val="clear" w:color="auto" w:fill="E9F1EF"/>
            <w:vAlign w:val="center"/>
          </w:tcPr>
          <w:p w14:paraId="5BF753A7" w14:textId="04B6A94A" w:rsidR="00A340B0" w:rsidRPr="00143C03" w:rsidRDefault="00A340B0" w:rsidP="00EB2F14">
            <w:pPr>
              <w:spacing w:line="276" w:lineRule="auto"/>
              <w:jc w:val="both"/>
              <w:rPr>
                <w:rFonts w:ascii="Times New Roman" w:hAnsi="Times New Roman" w:cs="Times New Roman"/>
                <w:color w:val="295A4D"/>
                <w:sz w:val="20"/>
                <w:szCs w:val="20"/>
                <w:lang w:val="en-US"/>
              </w:rPr>
            </w:pPr>
            <w:r w:rsidRPr="00143C03">
              <w:rPr>
                <w:rFonts w:ascii="Times New Roman" w:hAnsi="Times New Roman" w:cs="Times New Roman"/>
                <w:b/>
                <w:bCs/>
                <w:color w:val="295A4D"/>
                <w:sz w:val="20"/>
                <w:szCs w:val="20"/>
                <w:lang w:val="en-US"/>
              </w:rPr>
              <w:t xml:space="preserve">Description: </w:t>
            </w:r>
            <w:r w:rsidRPr="00143C03">
              <w:rPr>
                <w:rFonts w:ascii="Times New Roman" w:hAnsi="Times New Roman" w:cs="Times New Roman"/>
                <w:color w:val="295A4D"/>
                <w:sz w:val="20"/>
                <w:szCs w:val="20"/>
                <w:lang w:val="en-US"/>
              </w:rPr>
              <w:t xml:space="preserve">The indicator measures the number of new process innovations introduced </w:t>
            </w:r>
            <w:r w:rsidRPr="00143C03">
              <w:rPr>
                <w:rFonts w:ascii="Times New Roman" w:hAnsi="Times New Roman" w:cs="Times New Roman"/>
                <w:b/>
                <w:color w:val="295A4D"/>
                <w:sz w:val="20"/>
                <w:szCs w:val="20"/>
              </w:rPr>
              <w:t xml:space="preserve">to </w:t>
            </w:r>
            <w:r w:rsidRPr="00143C03">
              <w:rPr>
                <w:rFonts w:ascii="Times New Roman" w:hAnsi="Times New Roman" w:cs="Times New Roman"/>
                <w:b/>
                <w:color w:val="295A4D"/>
                <w:sz w:val="20"/>
                <w:szCs w:val="20"/>
                <w:lang w:val="en-US"/>
              </w:rPr>
              <w:t>the market</w:t>
            </w:r>
            <w:r w:rsidRPr="00143C03">
              <w:rPr>
                <w:rFonts w:ascii="Times New Roman" w:hAnsi="Times New Roman" w:cs="Times New Roman"/>
                <w:color w:val="295A4D"/>
                <w:sz w:val="20"/>
                <w:szCs w:val="20"/>
                <w:lang w:val="en-US"/>
              </w:rPr>
              <w:t xml:space="preserve"> </w:t>
            </w:r>
            <w:r w:rsidR="009A77AE" w:rsidRPr="00143C03">
              <w:rPr>
                <w:rFonts w:ascii="Times New Roman" w:hAnsi="Times New Roman" w:cs="Times New Roman"/>
                <w:color w:val="295A4D"/>
                <w:sz w:val="20"/>
                <w:szCs w:val="20"/>
                <w:lang w:val="en-US"/>
              </w:rPr>
              <w:t>as a result</w:t>
            </w:r>
            <w:r w:rsidRPr="00143C03">
              <w:rPr>
                <w:rFonts w:ascii="Times New Roman" w:hAnsi="Times New Roman" w:cs="Times New Roman"/>
                <w:color w:val="295A4D"/>
                <w:sz w:val="20"/>
                <w:szCs w:val="20"/>
                <w:lang w:val="en-US"/>
              </w:rPr>
              <w:t xml:space="preserve"> </w:t>
            </w:r>
            <w:r w:rsidR="00DD3FB3" w:rsidRPr="00143C03">
              <w:rPr>
                <w:rFonts w:ascii="Times New Roman" w:hAnsi="Times New Roman" w:cs="Times New Roman"/>
                <w:color w:val="295A4D"/>
                <w:sz w:val="20"/>
                <w:szCs w:val="20"/>
                <w:lang w:val="en-US"/>
              </w:rPr>
              <w:t xml:space="preserve">of </w:t>
            </w:r>
            <w:r w:rsidRPr="00143C03">
              <w:rPr>
                <w:rFonts w:ascii="Times New Roman" w:hAnsi="Times New Roman" w:cs="Times New Roman"/>
                <w:color w:val="295A4D"/>
                <w:sz w:val="20"/>
                <w:szCs w:val="20"/>
                <w:lang w:val="en-US"/>
              </w:rPr>
              <w:t>project implementation. Process innovation is the implementation of a new or significantly improved method of production or delivery. This includes significant changes in techniques, equipment and/or software. The goal of process innovation may be to reduce unit costs of production or delivery, to i</w:t>
            </w:r>
            <w:r w:rsidR="00DD3FB3" w:rsidRPr="00143C03">
              <w:rPr>
                <w:rFonts w:ascii="Times New Roman" w:hAnsi="Times New Roman" w:cs="Times New Roman"/>
                <w:color w:val="295A4D"/>
                <w:sz w:val="20"/>
                <w:szCs w:val="20"/>
                <w:lang w:val="en-US"/>
              </w:rPr>
              <w:t>mprove</w:t>
            </w:r>
            <w:r w:rsidRPr="00143C03">
              <w:rPr>
                <w:rFonts w:ascii="Times New Roman" w:hAnsi="Times New Roman" w:cs="Times New Roman"/>
                <w:color w:val="295A4D"/>
                <w:sz w:val="20"/>
                <w:szCs w:val="20"/>
                <w:lang w:val="en-US"/>
              </w:rPr>
              <w:t xml:space="preserve"> quality, or to produce or deliver new or significantly improved products.</w:t>
            </w:r>
          </w:p>
          <w:p w14:paraId="3A51190A" w14:textId="3525ED91" w:rsidR="00A340B0" w:rsidRPr="00143C03" w:rsidRDefault="00A340B0" w:rsidP="00EB2F14">
            <w:pPr>
              <w:spacing w:line="276" w:lineRule="auto"/>
              <w:jc w:val="both"/>
              <w:rPr>
                <w:rFonts w:ascii="Times New Roman" w:hAnsi="Times New Roman" w:cs="Times New Roman"/>
                <w:color w:val="295A4D"/>
                <w:sz w:val="20"/>
                <w:szCs w:val="20"/>
                <w:lang w:val="en-US"/>
              </w:rPr>
            </w:pPr>
            <w:r w:rsidRPr="00143C03">
              <w:rPr>
                <w:rFonts w:ascii="Times New Roman" w:hAnsi="Times New Roman" w:cs="Times New Roman"/>
                <w:color w:val="295A4D"/>
                <w:sz w:val="20"/>
                <w:szCs w:val="20"/>
                <w:lang w:val="en-US"/>
              </w:rPr>
              <w:t>Indicator achievement will be tracked by focus area of the set chal</w:t>
            </w:r>
            <w:r w:rsidR="00E96E86" w:rsidRPr="00143C03">
              <w:rPr>
                <w:rFonts w:ascii="Times New Roman" w:hAnsi="Times New Roman" w:cs="Times New Roman"/>
                <w:color w:val="295A4D"/>
                <w:sz w:val="20"/>
                <w:szCs w:val="20"/>
                <w:lang w:val="en-US"/>
              </w:rPr>
              <w:t xml:space="preserve">lenges (digital transformation </w:t>
            </w:r>
            <w:r w:rsidR="00E02B74" w:rsidRPr="00143C03">
              <w:rPr>
                <w:rFonts w:ascii="Times New Roman" w:hAnsi="Times New Roman" w:cs="Times New Roman"/>
                <w:color w:val="295A4D"/>
                <w:sz w:val="20"/>
                <w:szCs w:val="20"/>
                <w:lang w:val="en-US"/>
              </w:rPr>
              <w:t xml:space="preserve">or </w:t>
            </w:r>
            <w:r w:rsidR="008570AC" w:rsidRPr="00143C03">
              <w:rPr>
                <w:rFonts w:ascii="Times New Roman" w:hAnsi="Times New Roman" w:cs="Times New Roman"/>
                <w:color w:val="295A4D"/>
                <w:sz w:val="20"/>
                <w:szCs w:val="20"/>
                <w:lang w:val="en-US"/>
              </w:rPr>
              <w:t xml:space="preserve">green </w:t>
            </w:r>
            <w:r w:rsidRPr="00143C03">
              <w:rPr>
                <w:rFonts w:ascii="Times New Roman" w:hAnsi="Times New Roman" w:cs="Times New Roman"/>
                <w:color w:val="295A4D"/>
                <w:sz w:val="20"/>
                <w:szCs w:val="20"/>
                <w:lang w:val="en-US"/>
              </w:rPr>
              <w:t>transition).</w:t>
            </w:r>
          </w:p>
          <w:p w14:paraId="543A79A3" w14:textId="7C7B2E81" w:rsidR="00A340B0" w:rsidRPr="00143C03" w:rsidRDefault="00A340B0" w:rsidP="00DD3FB3">
            <w:pPr>
              <w:spacing w:line="276" w:lineRule="auto"/>
              <w:jc w:val="both"/>
              <w:rPr>
                <w:rFonts w:ascii="Times New Roman" w:hAnsi="Times New Roman" w:cs="Times New Roman"/>
                <w:sz w:val="20"/>
                <w:szCs w:val="20"/>
                <w:lang w:val="en-US"/>
              </w:rPr>
            </w:pPr>
            <w:r w:rsidRPr="00143C03">
              <w:rPr>
                <w:rFonts w:ascii="Times New Roman" w:hAnsi="Times New Roman" w:cs="Times New Roman"/>
                <w:b/>
                <w:bCs/>
                <w:color w:val="295A4D"/>
                <w:sz w:val="20"/>
                <w:szCs w:val="20"/>
                <w:lang w:val="en-US"/>
              </w:rPr>
              <w:t xml:space="preserve">Source of verification: </w:t>
            </w:r>
            <w:r w:rsidRPr="00143C03">
              <w:rPr>
                <w:rFonts w:ascii="Times New Roman" w:hAnsi="Times New Roman" w:cs="Times New Roman"/>
                <w:color w:val="295A4D"/>
                <w:sz w:val="20"/>
                <w:szCs w:val="20"/>
                <w:lang w:val="en-US"/>
              </w:rPr>
              <w:t xml:space="preserve">report and/or survey </w:t>
            </w:r>
            <w:r w:rsidR="00DD3FB3" w:rsidRPr="00143C03">
              <w:rPr>
                <w:rFonts w:ascii="Times New Roman" w:hAnsi="Times New Roman" w:cs="Times New Roman"/>
                <w:color w:val="295A4D"/>
                <w:sz w:val="20"/>
                <w:szCs w:val="20"/>
                <w:lang w:val="en-US"/>
              </w:rPr>
              <w:t>during</w:t>
            </w:r>
            <w:r w:rsidRPr="00143C03">
              <w:rPr>
                <w:rFonts w:ascii="Times New Roman" w:hAnsi="Times New Roman" w:cs="Times New Roman"/>
                <w:color w:val="295A4D"/>
                <w:sz w:val="20"/>
                <w:szCs w:val="20"/>
                <w:lang w:val="en-US"/>
              </w:rPr>
              <w:t xml:space="preserve"> the post-implementation period.</w:t>
            </w:r>
          </w:p>
        </w:tc>
        <w:tc>
          <w:tcPr>
            <w:tcW w:w="814" w:type="pct"/>
            <w:vMerge/>
            <w:shd w:val="clear" w:color="auto" w:fill="auto"/>
            <w:vAlign w:val="center"/>
          </w:tcPr>
          <w:p w14:paraId="6259365C" w14:textId="77777777" w:rsidR="00A340B0" w:rsidRPr="00143C03" w:rsidRDefault="00A340B0" w:rsidP="00EB2F14">
            <w:pPr>
              <w:spacing w:line="276" w:lineRule="auto"/>
              <w:rPr>
                <w:rFonts w:ascii="Times New Roman" w:hAnsi="Times New Roman" w:cs="Times New Roman"/>
                <w:sz w:val="20"/>
                <w:szCs w:val="20"/>
                <w:u w:val="single"/>
                <w:lang w:val="en-US"/>
              </w:rPr>
            </w:pPr>
          </w:p>
        </w:tc>
      </w:tr>
    </w:tbl>
    <w:p w14:paraId="46C59A2D" w14:textId="77777777" w:rsidR="00A340B0" w:rsidRPr="00143C03" w:rsidRDefault="00A340B0" w:rsidP="00F12428">
      <w:pPr>
        <w:spacing w:line="276" w:lineRule="auto"/>
        <w:rPr>
          <w:rFonts w:ascii="Times New Roman" w:hAnsi="Times New Roman" w:cs="Times New Roman"/>
          <w:sz w:val="20"/>
          <w:szCs w:val="20"/>
        </w:rPr>
      </w:pPr>
    </w:p>
    <w:tbl>
      <w:tblPr>
        <w:tblStyle w:val="TableGrid11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95"/>
        <w:gridCol w:w="1099"/>
        <w:gridCol w:w="2555"/>
        <w:gridCol w:w="1438"/>
        <w:gridCol w:w="1403"/>
        <w:gridCol w:w="1476"/>
      </w:tblGrid>
      <w:tr w:rsidR="00803CE5" w:rsidRPr="00143C03" w14:paraId="5E0640B2" w14:textId="77777777" w:rsidTr="003E679F">
        <w:tc>
          <w:tcPr>
            <w:tcW w:w="5000" w:type="pct"/>
            <w:gridSpan w:val="6"/>
            <w:shd w:val="clear" w:color="auto" w:fill="295A4D"/>
            <w:vAlign w:val="center"/>
          </w:tcPr>
          <w:p w14:paraId="39E33F75" w14:textId="77777777" w:rsidR="00803CE5" w:rsidRPr="00143C03" w:rsidRDefault="00803CE5" w:rsidP="00EB2F14">
            <w:pPr>
              <w:spacing w:line="276" w:lineRule="auto"/>
              <w:rPr>
                <w:rFonts w:ascii="Times New Roman" w:hAnsi="Times New Roman" w:cs="Times New Roman"/>
                <w:b/>
                <w:bCs/>
                <w:sz w:val="20"/>
                <w:szCs w:val="20"/>
                <w:lang w:val="en-US"/>
              </w:rPr>
            </w:pPr>
            <w:r w:rsidRPr="00143C03">
              <w:rPr>
                <w:rFonts w:ascii="Times New Roman" w:hAnsi="Times New Roman" w:cs="Times New Roman"/>
                <w:b/>
                <w:bCs/>
                <w:color w:val="FFFFFF" w:themeColor="background1"/>
                <w:sz w:val="20"/>
                <w:szCs w:val="20"/>
                <w:lang w:val="en-US"/>
              </w:rPr>
              <w:t>[A] Specific objective: Improving the market readiness of research and development results</w:t>
            </w:r>
          </w:p>
        </w:tc>
      </w:tr>
      <w:tr w:rsidR="00803CE5" w:rsidRPr="00143C03" w14:paraId="160E2478" w14:textId="77777777" w:rsidTr="003E679F">
        <w:tc>
          <w:tcPr>
            <w:tcW w:w="604" w:type="pct"/>
            <w:shd w:val="clear" w:color="auto" w:fill="E9F1EF"/>
            <w:vAlign w:val="center"/>
          </w:tcPr>
          <w:p w14:paraId="30ECDAA9" w14:textId="77777777" w:rsidR="00803CE5" w:rsidRPr="00143C03" w:rsidRDefault="00803CE5" w:rsidP="00EB2F14">
            <w:pPr>
              <w:spacing w:line="276" w:lineRule="auto"/>
              <w:jc w:val="center"/>
              <w:rPr>
                <w:rFonts w:ascii="Times New Roman" w:hAnsi="Times New Roman" w:cs="Times New Roman"/>
                <w:b/>
                <w:bCs/>
                <w:color w:val="295A4D"/>
                <w:sz w:val="20"/>
                <w:szCs w:val="20"/>
                <w:lang w:val="en-US"/>
              </w:rPr>
            </w:pPr>
            <w:r w:rsidRPr="00143C03">
              <w:rPr>
                <w:rFonts w:ascii="Times New Roman" w:hAnsi="Times New Roman" w:cs="Times New Roman"/>
                <w:b/>
                <w:bCs/>
                <w:color w:val="295A4D"/>
                <w:sz w:val="20"/>
                <w:szCs w:val="20"/>
                <w:lang w:val="en-US"/>
              </w:rPr>
              <w:t>Indicator label</w:t>
            </w:r>
          </w:p>
        </w:tc>
        <w:tc>
          <w:tcPr>
            <w:tcW w:w="606" w:type="pct"/>
            <w:shd w:val="clear" w:color="auto" w:fill="E9F1EF"/>
            <w:vAlign w:val="center"/>
          </w:tcPr>
          <w:p w14:paraId="098D51C0" w14:textId="77777777" w:rsidR="00803CE5" w:rsidRPr="00143C03" w:rsidRDefault="00803CE5" w:rsidP="00EB2F14">
            <w:pPr>
              <w:spacing w:line="276" w:lineRule="auto"/>
              <w:jc w:val="center"/>
              <w:rPr>
                <w:rFonts w:ascii="Times New Roman" w:hAnsi="Times New Roman" w:cs="Times New Roman"/>
                <w:color w:val="295A4D"/>
                <w:sz w:val="20"/>
                <w:szCs w:val="20"/>
                <w:lang w:val="en-US"/>
              </w:rPr>
            </w:pPr>
            <w:r w:rsidRPr="00143C03">
              <w:rPr>
                <w:rFonts w:ascii="Times New Roman" w:hAnsi="Times New Roman" w:cs="Times New Roman"/>
                <w:b/>
                <w:bCs/>
                <w:color w:val="295A4D"/>
                <w:sz w:val="20"/>
                <w:szCs w:val="20"/>
                <w:lang w:val="en-US"/>
              </w:rPr>
              <w:t>Level</w:t>
            </w:r>
          </w:p>
        </w:tc>
        <w:tc>
          <w:tcPr>
            <w:tcW w:w="1409" w:type="pct"/>
            <w:shd w:val="clear" w:color="auto" w:fill="E9F1EF"/>
            <w:vAlign w:val="center"/>
          </w:tcPr>
          <w:p w14:paraId="0D85E9C0" w14:textId="77777777" w:rsidR="00803CE5" w:rsidRPr="00143C03" w:rsidRDefault="00803CE5" w:rsidP="00EB2F14">
            <w:pPr>
              <w:spacing w:line="276" w:lineRule="auto"/>
              <w:jc w:val="center"/>
              <w:rPr>
                <w:rFonts w:ascii="Times New Roman" w:hAnsi="Times New Roman" w:cs="Times New Roman"/>
                <w:color w:val="295A4D"/>
                <w:sz w:val="20"/>
                <w:szCs w:val="20"/>
                <w:lang w:val="en-US"/>
              </w:rPr>
            </w:pPr>
            <w:r w:rsidRPr="00143C03">
              <w:rPr>
                <w:rFonts w:ascii="Times New Roman" w:hAnsi="Times New Roman" w:cs="Times New Roman"/>
                <w:b/>
                <w:bCs/>
                <w:color w:val="295A4D"/>
                <w:sz w:val="20"/>
                <w:szCs w:val="20"/>
                <w:lang w:val="en-US"/>
              </w:rPr>
              <w:t>Indicator</w:t>
            </w:r>
          </w:p>
        </w:tc>
        <w:tc>
          <w:tcPr>
            <w:tcW w:w="793" w:type="pct"/>
            <w:shd w:val="clear" w:color="auto" w:fill="E9F1EF"/>
            <w:vAlign w:val="center"/>
          </w:tcPr>
          <w:p w14:paraId="65652AA9" w14:textId="77777777" w:rsidR="00803CE5" w:rsidRPr="00143C03" w:rsidRDefault="00803CE5" w:rsidP="00EB2F14">
            <w:pPr>
              <w:spacing w:line="276" w:lineRule="auto"/>
              <w:jc w:val="center"/>
              <w:rPr>
                <w:rFonts w:ascii="Times New Roman" w:hAnsi="Times New Roman" w:cs="Times New Roman"/>
                <w:color w:val="295A4D"/>
                <w:sz w:val="20"/>
                <w:szCs w:val="20"/>
                <w:lang w:val="en-US"/>
              </w:rPr>
            </w:pPr>
            <w:r w:rsidRPr="00143C03">
              <w:rPr>
                <w:rFonts w:ascii="Times New Roman" w:hAnsi="Times New Roman" w:cs="Times New Roman"/>
                <w:b/>
                <w:bCs/>
                <w:color w:val="295A4D"/>
                <w:sz w:val="20"/>
                <w:szCs w:val="20"/>
                <w:lang w:val="en-US"/>
              </w:rPr>
              <w:t>Measurement unit</w:t>
            </w:r>
          </w:p>
        </w:tc>
        <w:tc>
          <w:tcPr>
            <w:tcW w:w="774" w:type="pct"/>
            <w:shd w:val="clear" w:color="auto" w:fill="E9F1EF"/>
            <w:vAlign w:val="center"/>
          </w:tcPr>
          <w:p w14:paraId="75229345" w14:textId="77777777" w:rsidR="00803CE5" w:rsidRPr="00143C03" w:rsidRDefault="00803CE5" w:rsidP="00EB2F14">
            <w:pPr>
              <w:spacing w:line="276" w:lineRule="auto"/>
              <w:jc w:val="center"/>
              <w:rPr>
                <w:rFonts w:ascii="Times New Roman" w:hAnsi="Times New Roman" w:cs="Times New Roman"/>
                <w:color w:val="295A4D"/>
                <w:sz w:val="20"/>
                <w:szCs w:val="20"/>
                <w:lang w:val="en-US"/>
              </w:rPr>
            </w:pPr>
            <w:r w:rsidRPr="00143C03">
              <w:rPr>
                <w:rFonts w:ascii="Times New Roman" w:hAnsi="Times New Roman" w:cs="Times New Roman"/>
                <w:b/>
                <w:bCs/>
                <w:color w:val="295A4D"/>
                <w:sz w:val="20"/>
                <w:szCs w:val="20"/>
                <w:lang w:val="en-US"/>
              </w:rPr>
              <w:t>Deadline for completion</w:t>
            </w:r>
          </w:p>
        </w:tc>
        <w:tc>
          <w:tcPr>
            <w:tcW w:w="814" w:type="pct"/>
            <w:shd w:val="clear" w:color="auto" w:fill="E9F1EF"/>
            <w:vAlign w:val="center"/>
          </w:tcPr>
          <w:p w14:paraId="4A78C443" w14:textId="77777777" w:rsidR="00803CE5" w:rsidRPr="00143C03" w:rsidRDefault="00803CE5" w:rsidP="00EB2F14">
            <w:pPr>
              <w:spacing w:line="276" w:lineRule="auto"/>
              <w:jc w:val="center"/>
              <w:rPr>
                <w:rFonts w:ascii="Times New Roman" w:hAnsi="Times New Roman" w:cs="Times New Roman"/>
                <w:color w:val="295A4D"/>
                <w:sz w:val="20"/>
                <w:szCs w:val="20"/>
                <w:lang w:val="en-US"/>
              </w:rPr>
            </w:pPr>
            <w:r w:rsidRPr="00143C03">
              <w:rPr>
                <w:rFonts w:ascii="Times New Roman" w:hAnsi="Times New Roman" w:cs="Times New Roman"/>
                <w:b/>
                <w:bCs/>
                <w:color w:val="295A4D"/>
                <w:sz w:val="20"/>
                <w:szCs w:val="20"/>
                <w:lang w:val="en-US"/>
              </w:rPr>
              <w:t>Note regarding the selection of indicators</w:t>
            </w:r>
          </w:p>
        </w:tc>
      </w:tr>
      <w:tr w:rsidR="00803CE5" w:rsidRPr="00143C03" w14:paraId="7BE26C54" w14:textId="77777777" w:rsidTr="003E679F">
        <w:tc>
          <w:tcPr>
            <w:tcW w:w="604" w:type="pct"/>
            <w:vMerge w:val="restart"/>
            <w:shd w:val="clear" w:color="auto" w:fill="auto"/>
            <w:vAlign w:val="center"/>
          </w:tcPr>
          <w:p w14:paraId="3799D92D" w14:textId="77777777" w:rsidR="00803CE5" w:rsidRPr="00143C03" w:rsidRDefault="00803CE5" w:rsidP="00EB2F14">
            <w:pPr>
              <w:spacing w:line="276" w:lineRule="auto"/>
              <w:jc w:val="center"/>
              <w:rPr>
                <w:rFonts w:ascii="Times New Roman" w:hAnsi="Times New Roman" w:cs="Times New Roman"/>
                <w:b/>
                <w:bCs/>
                <w:sz w:val="20"/>
                <w:szCs w:val="20"/>
                <w:lang w:val="en-US"/>
              </w:rPr>
            </w:pPr>
            <w:r w:rsidRPr="00143C03">
              <w:rPr>
                <w:rFonts w:ascii="Times New Roman" w:hAnsi="Times New Roman" w:cs="Times New Roman"/>
                <w:b/>
                <w:bCs/>
                <w:sz w:val="20"/>
                <w:szCs w:val="20"/>
                <w:lang w:val="en-US"/>
              </w:rPr>
              <w:t>A1</w:t>
            </w:r>
          </w:p>
        </w:tc>
        <w:tc>
          <w:tcPr>
            <w:tcW w:w="606" w:type="pct"/>
            <w:shd w:val="clear" w:color="auto" w:fill="auto"/>
            <w:vAlign w:val="center"/>
          </w:tcPr>
          <w:p w14:paraId="242D5510" w14:textId="77777777" w:rsidR="00803CE5" w:rsidRPr="00143C03" w:rsidRDefault="00803CE5" w:rsidP="00EB2F14">
            <w:pPr>
              <w:spacing w:line="276" w:lineRule="auto"/>
              <w:jc w:val="center"/>
              <w:rPr>
                <w:rFonts w:ascii="Times New Roman" w:hAnsi="Times New Roman" w:cs="Times New Roman"/>
                <w:sz w:val="20"/>
                <w:szCs w:val="20"/>
                <w:u w:val="single"/>
                <w:lang w:val="en-US"/>
              </w:rPr>
            </w:pPr>
            <w:r w:rsidRPr="00143C03">
              <w:rPr>
                <w:rFonts w:ascii="Times New Roman" w:hAnsi="Times New Roman" w:cs="Times New Roman"/>
                <w:sz w:val="20"/>
                <w:szCs w:val="20"/>
                <w:lang w:val="en-US"/>
              </w:rPr>
              <w:t>Outcome</w:t>
            </w:r>
          </w:p>
        </w:tc>
        <w:tc>
          <w:tcPr>
            <w:tcW w:w="1409" w:type="pct"/>
            <w:shd w:val="clear" w:color="auto" w:fill="auto"/>
            <w:vAlign w:val="center"/>
          </w:tcPr>
          <w:p w14:paraId="7A2505C0" w14:textId="77777777" w:rsidR="00803CE5" w:rsidRPr="00143C03" w:rsidRDefault="00803CE5" w:rsidP="00EB2F14">
            <w:pPr>
              <w:spacing w:line="276" w:lineRule="auto"/>
              <w:jc w:val="center"/>
              <w:rPr>
                <w:rFonts w:ascii="Times New Roman" w:hAnsi="Times New Roman" w:cs="Times New Roman"/>
                <w:b/>
                <w:bCs/>
                <w:sz w:val="20"/>
                <w:szCs w:val="20"/>
                <w:u w:val="single"/>
                <w:lang w:val="en-US"/>
              </w:rPr>
            </w:pPr>
            <w:r w:rsidRPr="00143C03">
              <w:rPr>
                <w:rFonts w:ascii="Times New Roman" w:hAnsi="Times New Roman" w:cs="Times New Roman"/>
                <w:b/>
                <w:bCs/>
                <w:sz w:val="20"/>
                <w:szCs w:val="20"/>
                <w:lang w:val="en-US"/>
              </w:rPr>
              <w:t>Number of technology transfers realized</w:t>
            </w:r>
          </w:p>
        </w:tc>
        <w:tc>
          <w:tcPr>
            <w:tcW w:w="793" w:type="pct"/>
            <w:shd w:val="clear" w:color="auto" w:fill="auto"/>
            <w:vAlign w:val="center"/>
          </w:tcPr>
          <w:p w14:paraId="795A86C4" w14:textId="77777777" w:rsidR="00803CE5" w:rsidRPr="00143C03" w:rsidRDefault="00803CE5" w:rsidP="00EB2F14">
            <w:pPr>
              <w:spacing w:line="276" w:lineRule="auto"/>
              <w:jc w:val="center"/>
              <w:rPr>
                <w:rFonts w:ascii="Times New Roman" w:hAnsi="Times New Roman" w:cs="Times New Roman"/>
                <w:sz w:val="20"/>
                <w:szCs w:val="20"/>
                <w:u w:val="single"/>
                <w:lang w:val="en-US"/>
              </w:rPr>
            </w:pPr>
            <w:r w:rsidRPr="00143C03">
              <w:rPr>
                <w:rFonts w:ascii="Times New Roman" w:hAnsi="Times New Roman" w:cs="Times New Roman"/>
                <w:sz w:val="20"/>
                <w:szCs w:val="20"/>
                <w:lang w:val="en-US"/>
              </w:rPr>
              <w:t>technology transfer</w:t>
            </w:r>
          </w:p>
        </w:tc>
        <w:tc>
          <w:tcPr>
            <w:tcW w:w="774" w:type="pct"/>
            <w:shd w:val="clear" w:color="auto" w:fill="auto"/>
            <w:vAlign w:val="center"/>
          </w:tcPr>
          <w:p w14:paraId="20F0FC53" w14:textId="3E9E64CB" w:rsidR="00803CE5" w:rsidRPr="00143C03" w:rsidRDefault="00DE2CBB" w:rsidP="00EB2F14">
            <w:pPr>
              <w:spacing w:line="276" w:lineRule="auto"/>
              <w:jc w:val="center"/>
              <w:rPr>
                <w:rFonts w:ascii="Times New Roman" w:hAnsi="Times New Roman" w:cs="Times New Roman"/>
                <w:sz w:val="20"/>
                <w:szCs w:val="20"/>
                <w:lang w:val="en-US"/>
              </w:rPr>
            </w:pPr>
            <w:r w:rsidRPr="00143C03">
              <w:rPr>
                <w:rFonts w:ascii="Times New Roman" w:hAnsi="Times New Roman" w:cs="Times New Roman"/>
                <w:sz w:val="20"/>
                <w:szCs w:val="20"/>
                <w:lang w:val="en-US"/>
              </w:rPr>
              <w:t xml:space="preserve">One </w:t>
            </w:r>
            <w:r w:rsidR="00803CE5" w:rsidRPr="00143C03">
              <w:rPr>
                <w:rFonts w:ascii="Times New Roman" w:hAnsi="Times New Roman" w:cs="Times New Roman"/>
                <w:sz w:val="20"/>
                <w:szCs w:val="20"/>
                <w:lang w:val="en-US"/>
              </w:rPr>
              <w:t>year after project completion</w:t>
            </w:r>
          </w:p>
        </w:tc>
        <w:tc>
          <w:tcPr>
            <w:tcW w:w="814" w:type="pct"/>
            <w:vMerge w:val="restart"/>
            <w:shd w:val="clear" w:color="auto" w:fill="auto"/>
            <w:vAlign w:val="center"/>
          </w:tcPr>
          <w:p w14:paraId="580CBE03" w14:textId="77777777" w:rsidR="00803CE5" w:rsidRPr="00143C03" w:rsidRDefault="00803CE5" w:rsidP="00EB2F14">
            <w:pPr>
              <w:spacing w:line="276" w:lineRule="auto"/>
              <w:jc w:val="center"/>
              <w:rPr>
                <w:rFonts w:ascii="Times New Roman" w:hAnsi="Times New Roman" w:cs="Times New Roman"/>
                <w:sz w:val="20"/>
                <w:szCs w:val="20"/>
                <w:u w:val="single"/>
                <w:lang w:val="en-US"/>
              </w:rPr>
            </w:pPr>
            <w:r w:rsidRPr="00143C03">
              <w:rPr>
                <w:rFonts w:ascii="Times New Roman" w:hAnsi="Times New Roman" w:cs="Times New Roman"/>
                <w:sz w:val="20"/>
                <w:szCs w:val="20"/>
                <w:lang w:val="en-US"/>
              </w:rPr>
              <w:t>Applicants need to select at least one outcome indicator from group A and set a target value for it at the project level.</w:t>
            </w:r>
          </w:p>
        </w:tc>
      </w:tr>
      <w:tr w:rsidR="00803CE5" w:rsidRPr="00143C03" w14:paraId="71446CE6" w14:textId="77777777" w:rsidTr="003E679F">
        <w:tc>
          <w:tcPr>
            <w:tcW w:w="604" w:type="pct"/>
            <w:vMerge/>
            <w:shd w:val="clear" w:color="auto" w:fill="auto"/>
            <w:vAlign w:val="center"/>
          </w:tcPr>
          <w:p w14:paraId="3862BA4B" w14:textId="77777777" w:rsidR="00803CE5" w:rsidRPr="00143C03" w:rsidRDefault="00803CE5" w:rsidP="00EB2F14">
            <w:pPr>
              <w:spacing w:line="276" w:lineRule="auto"/>
              <w:jc w:val="center"/>
              <w:rPr>
                <w:rFonts w:ascii="Times New Roman" w:hAnsi="Times New Roman" w:cs="Times New Roman"/>
                <w:b/>
                <w:bCs/>
                <w:sz w:val="20"/>
                <w:szCs w:val="20"/>
                <w:lang w:val="en-US"/>
              </w:rPr>
            </w:pPr>
          </w:p>
        </w:tc>
        <w:tc>
          <w:tcPr>
            <w:tcW w:w="3582" w:type="pct"/>
            <w:gridSpan w:val="4"/>
            <w:shd w:val="clear" w:color="auto" w:fill="E9F1EF"/>
            <w:vAlign w:val="center"/>
          </w:tcPr>
          <w:p w14:paraId="3E9198C0" w14:textId="3435B5EE" w:rsidR="00803CE5" w:rsidRPr="00143C03" w:rsidRDefault="00803CE5" w:rsidP="00EB2F14">
            <w:pPr>
              <w:spacing w:line="276" w:lineRule="auto"/>
              <w:jc w:val="both"/>
              <w:rPr>
                <w:rFonts w:ascii="Times New Roman" w:hAnsi="Times New Roman" w:cs="Times New Roman"/>
                <w:color w:val="295A4D"/>
                <w:sz w:val="20"/>
                <w:szCs w:val="20"/>
                <w:lang w:val="en-US"/>
              </w:rPr>
            </w:pPr>
            <w:r w:rsidRPr="00143C03">
              <w:rPr>
                <w:rFonts w:ascii="Times New Roman" w:hAnsi="Times New Roman" w:cs="Times New Roman"/>
                <w:b/>
                <w:bCs/>
                <w:color w:val="295A4D"/>
                <w:sz w:val="20"/>
                <w:szCs w:val="20"/>
                <w:lang w:val="en-US"/>
              </w:rPr>
              <w:t xml:space="preserve">Description: </w:t>
            </w:r>
            <w:r w:rsidRPr="00143C03">
              <w:rPr>
                <w:rFonts w:ascii="Times New Roman" w:hAnsi="Times New Roman" w:cs="Times New Roman"/>
                <w:color w:val="295A4D"/>
                <w:sz w:val="20"/>
                <w:szCs w:val="20"/>
                <w:lang w:val="en-US"/>
              </w:rPr>
              <w:t xml:space="preserve">The indicator </w:t>
            </w:r>
            <w:r w:rsidR="00DD3FB3" w:rsidRPr="00143C03">
              <w:rPr>
                <w:rFonts w:ascii="Times New Roman" w:hAnsi="Times New Roman" w:cs="Times New Roman"/>
                <w:color w:val="295A4D"/>
                <w:sz w:val="20"/>
                <w:szCs w:val="20"/>
                <w:lang w:val="en-US"/>
              </w:rPr>
              <w:t>measures</w:t>
            </w:r>
            <w:r w:rsidRPr="00143C03">
              <w:rPr>
                <w:rFonts w:ascii="Times New Roman" w:hAnsi="Times New Roman" w:cs="Times New Roman"/>
                <w:color w:val="295A4D"/>
                <w:sz w:val="20"/>
                <w:szCs w:val="20"/>
                <w:lang w:val="en-US"/>
              </w:rPr>
              <w:t xml:space="preserve"> transfers of research results (knowledge and technology) achieved </w:t>
            </w:r>
            <w:r w:rsidR="00DD3FB3" w:rsidRPr="00143C03">
              <w:rPr>
                <w:rFonts w:ascii="Times New Roman" w:hAnsi="Times New Roman" w:cs="Times New Roman"/>
                <w:color w:val="295A4D"/>
                <w:sz w:val="20"/>
                <w:szCs w:val="20"/>
                <w:lang w:val="en-US"/>
              </w:rPr>
              <w:t>through project</w:t>
            </w:r>
            <w:r w:rsidRPr="00143C03">
              <w:rPr>
                <w:rFonts w:ascii="Times New Roman" w:hAnsi="Times New Roman" w:cs="Times New Roman"/>
                <w:color w:val="295A4D"/>
                <w:sz w:val="20"/>
                <w:szCs w:val="20"/>
                <w:lang w:val="en-US"/>
              </w:rPr>
              <w:t xml:space="preserve"> implementation of the projects for the purpose of further development and/or use in the development and commercialization of new products (goods or services) or processes. The results of the projects can be transferred from the beneficiaries to other entities in the form of R&amp;D agreements or intellectual property licensing agreements, or the establishment of new enterprises.</w:t>
            </w:r>
          </w:p>
          <w:p w14:paraId="729DDEDB" w14:textId="77777777" w:rsidR="00803CE5" w:rsidRPr="00143C03" w:rsidRDefault="00803CE5" w:rsidP="00EB2F14">
            <w:pPr>
              <w:spacing w:line="276" w:lineRule="auto"/>
              <w:jc w:val="both"/>
              <w:rPr>
                <w:rFonts w:ascii="Times New Roman" w:hAnsi="Times New Roman" w:cs="Times New Roman"/>
                <w:color w:val="295A4D"/>
                <w:sz w:val="20"/>
                <w:szCs w:val="20"/>
                <w:lang w:val="en-US"/>
              </w:rPr>
            </w:pPr>
            <w:r w:rsidRPr="00143C03">
              <w:rPr>
                <w:rFonts w:ascii="Times New Roman" w:hAnsi="Times New Roman" w:cs="Times New Roman"/>
                <w:b/>
                <w:bCs/>
                <w:color w:val="295A4D"/>
                <w:sz w:val="20"/>
                <w:szCs w:val="20"/>
                <w:lang w:val="en-US"/>
              </w:rPr>
              <w:t xml:space="preserve">Source of verification: </w:t>
            </w:r>
            <w:r w:rsidRPr="00143C03">
              <w:rPr>
                <w:rFonts w:ascii="Times New Roman" w:hAnsi="Times New Roman" w:cs="Times New Roman"/>
                <w:color w:val="295A4D"/>
                <w:sz w:val="20"/>
                <w:szCs w:val="20"/>
                <w:lang w:val="en-US"/>
              </w:rPr>
              <w:t>report and/or survey in the post-implementation period.</w:t>
            </w:r>
          </w:p>
        </w:tc>
        <w:tc>
          <w:tcPr>
            <w:tcW w:w="814" w:type="pct"/>
            <w:vMerge/>
            <w:shd w:val="clear" w:color="auto" w:fill="auto"/>
            <w:vAlign w:val="center"/>
          </w:tcPr>
          <w:p w14:paraId="2D7B60FC" w14:textId="77777777" w:rsidR="00803CE5" w:rsidRPr="00143C03" w:rsidRDefault="00803CE5" w:rsidP="00EB2F14">
            <w:pPr>
              <w:spacing w:line="276" w:lineRule="auto"/>
              <w:rPr>
                <w:rFonts w:ascii="Times New Roman" w:hAnsi="Times New Roman" w:cs="Times New Roman"/>
                <w:sz w:val="20"/>
                <w:szCs w:val="20"/>
                <w:lang w:val="en-US"/>
              </w:rPr>
            </w:pPr>
          </w:p>
        </w:tc>
      </w:tr>
      <w:tr w:rsidR="00803CE5" w:rsidRPr="00143C03" w14:paraId="6313EE41" w14:textId="77777777" w:rsidTr="00DB2A71">
        <w:tc>
          <w:tcPr>
            <w:tcW w:w="604" w:type="pct"/>
            <w:vMerge w:val="restart"/>
            <w:shd w:val="clear" w:color="auto" w:fill="auto"/>
            <w:vAlign w:val="center"/>
          </w:tcPr>
          <w:p w14:paraId="6912AD16" w14:textId="77777777" w:rsidR="00803CE5" w:rsidRPr="00143C03" w:rsidRDefault="00803CE5" w:rsidP="00EB2F14">
            <w:pPr>
              <w:spacing w:line="276" w:lineRule="auto"/>
              <w:jc w:val="center"/>
              <w:rPr>
                <w:rFonts w:ascii="Times New Roman" w:hAnsi="Times New Roman" w:cs="Times New Roman"/>
                <w:b/>
                <w:bCs/>
                <w:sz w:val="20"/>
                <w:szCs w:val="20"/>
                <w:lang w:val="en-US"/>
              </w:rPr>
            </w:pPr>
            <w:r w:rsidRPr="00143C03">
              <w:rPr>
                <w:rFonts w:ascii="Times New Roman" w:hAnsi="Times New Roman" w:cs="Times New Roman"/>
                <w:b/>
                <w:bCs/>
                <w:sz w:val="20"/>
                <w:szCs w:val="20"/>
                <w:lang w:val="en-US"/>
              </w:rPr>
              <w:t>A2</w:t>
            </w:r>
          </w:p>
        </w:tc>
        <w:tc>
          <w:tcPr>
            <w:tcW w:w="606" w:type="pct"/>
            <w:shd w:val="clear" w:color="auto" w:fill="auto"/>
            <w:vAlign w:val="center"/>
          </w:tcPr>
          <w:p w14:paraId="0C8716D0" w14:textId="77777777" w:rsidR="00803CE5" w:rsidRPr="00143C03" w:rsidRDefault="00803CE5" w:rsidP="00EB2F14">
            <w:pPr>
              <w:spacing w:line="276" w:lineRule="auto"/>
              <w:jc w:val="center"/>
              <w:rPr>
                <w:rFonts w:ascii="Times New Roman" w:hAnsi="Times New Roman" w:cs="Times New Roman"/>
                <w:sz w:val="20"/>
                <w:szCs w:val="20"/>
                <w:u w:val="single"/>
                <w:lang w:val="en-US"/>
              </w:rPr>
            </w:pPr>
            <w:r w:rsidRPr="00143C03">
              <w:rPr>
                <w:rFonts w:ascii="Times New Roman" w:hAnsi="Times New Roman" w:cs="Times New Roman"/>
                <w:sz w:val="20"/>
                <w:szCs w:val="20"/>
                <w:lang w:val="en-US"/>
              </w:rPr>
              <w:t>Outcome</w:t>
            </w:r>
          </w:p>
        </w:tc>
        <w:tc>
          <w:tcPr>
            <w:tcW w:w="1409" w:type="pct"/>
            <w:shd w:val="clear" w:color="auto" w:fill="auto"/>
            <w:vAlign w:val="center"/>
          </w:tcPr>
          <w:p w14:paraId="3582D9AB" w14:textId="77777777" w:rsidR="00803CE5" w:rsidRPr="00143C03" w:rsidRDefault="00803CE5" w:rsidP="00EB2F14">
            <w:pPr>
              <w:spacing w:line="276" w:lineRule="auto"/>
              <w:jc w:val="center"/>
              <w:rPr>
                <w:rFonts w:ascii="Times New Roman" w:hAnsi="Times New Roman" w:cs="Times New Roman"/>
                <w:b/>
                <w:bCs/>
                <w:sz w:val="20"/>
                <w:szCs w:val="20"/>
                <w:u w:val="single"/>
                <w:lang w:val="en-US"/>
              </w:rPr>
            </w:pPr>
            <w:r w:rsidRPr="00143C03">
              <w:rPr>
                <w:rFonts w:ascii="Times New Roman" w:hAnsi="Times New Roman" w:cs="Times New Roman"/>
                <w:b/>
                <w:bCs/>
                <w:sz w:val="20"/>
                <w:szCs w:val="20"/>
                <w:lang w:val="en-US"/>
              </w:rPr>
              <w:t>Number of intellectual property applications filed</w:t>
            </w:r>
          </w:p>
        </w:tc>
        <w:tc>
          <w:tcPr>
            <w:tcW w:w="793" w:type="pct"/>
            <w:shd w:val="clear" w:color="auto" w:fill="auto"/>
            <w:vAlign w:val="center"/>
          </w:tcPr>
          <w:p w14:paraId="77E5401F" w14:textId="77777777" w:rsidR="00803CE5" w:rsidRPr="00143C03" w:rsidRDefault="00803CE5" w:rsidP="00EB2F14">
            <w:pPr>
              <w:spacing w:line="276" w:lineRule="auto"/>
              <w:jc w:val="center"/>
              <w:rPr>
                <w:rFonts w:ascii="Times New Roman" w:hAnsi="Times New Roman" w:cs="Times New Roman"/>
                <w:sz w:val="20"/>
                <w:szCs w:val="20"/>
                <w:u w:val="single"/>
                <w:lang w:val="en-US"/>
              </w:rPr>
            </w:pPr>
            <w:r w:rsidRPr="00143C03">
              <w:rPr>
                <w:rFonts w:ascii="Times New Roman" w:hAnsi="Times New Roman" w:cs="Times New Roman"/>
                <w:sz w:val="20"/>
                <w:szCs w:val="20"/>
                <w:lang w:val="en-US"/>
              </w:rPr>
              <w:t>application</w:t>
            </w:r>
          </w:p>
        </w:tc>
        <w:tc>
          <w:tcPr>
            <w:tcW w:w="774" w:type="pct"/>
            <w:shd w:val="clear" w:color="auto" w:fill="auto"/>
            <w:vAlign w:val="center"/>
          </w:tcPr>
          <w:p w14:paraId="30D9DEA6" w14:textId="1D2A1714" w:rsidR="00803CE5" w:rsidRPr="00143C03" w:rsidRDefault="00DE2CBB" w:rsidP="00EB2F14">
            <w:pPr>
              <w:spacing w:line="276" w:lineRule="auto"/>
              <w:jc w:val="center"/>
              <w:rPr>
                <w:rFonts w:ascii="Times New Roman" w:hAnsi="Times New Roman" w:cs="Times New Roman"/>
                <w:sz w:val="20"/>
                <w:szCs w:val="20"/>
                <w:lang w:val="en-US"/>
              </w:rPr>
            </w:pPr>
            <w:r w:rsidRPr="00143C03">
              <w:rPr>
                <w:rFonts w:ascii="Times New Roman" w:hAnsi="Times New Roman" w:cs="Times New Roman"/>
                <w:sz w:val="20"/>
                <w:szCs w:val="20"/>
                <w:lang w:val="en-US"/>
              </w:rPr>
              <w:t xml:space="preserve">One </w:t>
            </w:r>
            <w:r w:rsidR="00803CE5" w:rsidRPr="00143C03">
              <w:rPr>
                <w:rFonts w:ascii="Times New Roman" w:hAnsi="Times New Roman" w:cs="Times New Roman"/>
                <w:sz w:val="20"/>
                <w:szCs w:val="20"/>
                <w:lang w:val="en-US"/>
              </w:rPr>
              <w:t>year after project completion</w:t>
            </w:r>
          </w:p>
        </w:tc>
        <w:tc>
          <w:tcPr>
            <w:tcW w:w="814" w:type="pct"/>
            <w:vMerge/>
            <w:shd w:val="clear" w:color="auto" w:fill="auto"/>
            <w:vAlign w:val="center"/>
          </w:tcPr>
          <w:p w14:paraId="313F43AC" w14:textId="77777777" w:rsidR="00803CE5" w:rsidRPr="00143C03" w:rsidRDefault="00803CE5" w:rsidP="00EB2F14">
            <w:pPr>
              <w:spacing w:line="276" w:lineRule="auto"/>
              <w:rPr>
                <w:rFonts w:ascii="Times New Roman" w:hAnsi="Times New Roman" w:cs="Times New Roman"/>
                <w:sz w:val="20"/>
                <w:szCs w:val="20"/>
                <w:u w:val="single"/>
                <w:lang w:val="en-US"/>
              </w:rPr>
            </w:pPr>
          </w:p>
        </w:tc>
      </w:tr>
      <w:tr w:rsidR="00803CE5" w:rsidRPr="00143C03" w14:paraId="358D412B" w14:textId="77777777" w:rsidTr="003E679F">
        <w:tc>
          <w:tcPr>
            <w:tcW w:w="604" w:type="pct"/>
            <w:vMerge/>
            <w:shd w:val="clear" w:color="auto" w:fill="auto"/>
            <w:vAlign w:val="center"/>
          </w:tcPr>
          <w:p w14:paraId="0EA82C7A" w14:textId="77777777" w:rsidR="00803CE5" w:rsidRPr="00143C03" w:rsidRDefault="00803CE5" w:rsidP="00EB2F14">
            <w:pPr>
              <w:spacing w:line="276" w:lineRule="auto"/>
              <w:jc w:val="center"/>
              <w:rPr>
                <w:rFonts w:ascii="Times New Roman" w:hAnsi="Times New Roman" w:cs="Times New Roman"/>
                <w:b/>
                <w:bCs/>
                <w:sz w:val="20"/>
                <w:szCs w:val="20"/>
                <w:lang w:val="en-US"/>
              </w:rPr>
            </w:pPr>
          </w:p>
        </w:tc>
        <w:tc>
          <w:tcPr>
            <w:tcW w:w="3582" w:type="pct"/>
            <w:gridSpan w:val="4"/>
            <w:shd w:val="clear" w:color="auto" w:fill="E9F1EF"/>
            <w:vAlign w:val="center"/>
          </w:tcPr>
          <w:p w14:paraId="64BEF745" w14:textId="4A926665" w:rsidR="00803CE5" w:rsidRPr="00143C03" w:rsidRDefault="00803CE5" w:rsidP="00EB2F14">
            <w:pPr>
              <w:spacing w:line="276" w:lineRule="auto"/>
              <w:jc w:val="both"/>
              <w:rPr>
                <w:rFonts w:ascii="Times New Roman" w:hAnsi="Times New Roman" w:cs="Times New Roman"/>
                <w:color w:val="295A4D"/>
                <w:sz w:val="20"/>
                <w:szCs w:val="20"/>
                <w:lang w:val="en-US"/>
              </w:rPr>
            </w:pPr>
            <w:r w:rsidRPr="00143C03">
              <w:rPr>
                <w:rFonts w:ascii="Times New Roman" w:hAnsi="Times New Roman" w:cs="Times New Roman"/>
                <w:b/>
                <w:bCs/>
                <w:color w:val="295A4D"/>
                <w:sz w:val="20"/>
                <w:szCs w:val="20"/>
                <w:lang w:val="en-US"/>
              </w:rPr>
              <w:t xml:space="preserve">Description: </w:t>
            </w:r>
            <w:r w:rsidRPr="00143C03">
              <w:rPr>
                <w:rFonts w:ascii="Times New Roman" w:hAnsi="Times New Roman" w:cs="Times New Roman"/>
                <w:color w:val="295A4D"/>
                <w:sz w:val="20"/>
                <w:szCs w:val="20"/>
                <w:lang w:val="en-US"/>
              </w:rPr>
              <w:t xml:space="preserve">The indicator </w:t>
            </w:r>
            <w:r w:rsidR="00DD3FB3" w:rsidRPr="00143C03">
              <w:rPr>
                <w:rFonts w:ascii="Times New Roman" w:hAnsi="Times New Roman" w:cs="Times New Roman"/>
                <w:color w:val="295A4D"/>
                <w:sz w:val="20"/>
                <w:szCs w:val="20"/>
                <w:lang w:val="en-US"/>
              </w:rPr>
              <w:t>measures</w:t>
            </w:r>
            <w:r w:rsidRPr="00143C03">
              <w:rPr>
                <w:rFonts w:ascii="Times New Roman" w:hAnsi="Times New Roman" w:cs="Times New Roman"/>
                <w:color w:val="295A4D"/>
                <w:sz w:val="20"/>
                <w:szCs w:val="20"/>
                <w:lang w:val="en-US"/>
              </w:rPr>
              <w:t xml:space="preserve"> the number of applications for intellectual property, including patents, trademarks, industrial designs, etc., </w:t>
            </w:r>
            <w:r w:rsidR="00DD3FB3" w:rsidRPr="00143C03">
              <w:rPr>
                <w:rFonts w:ascii="Times New Roman" w:hAnsi="Times New Roman" w:cs="Times New Roman"/>
                <w:color w:val="295A4D"/>
                <w:sz w:val="20"/>
                <w:szCs w:val="20"/>
                <w:lang w:val="en-US"/>
              </w:rPr>
              <w:t xml:space="preserve">submitted </w:t>
            </w:r>
            <w:r w:rsidRPr="00143C03">
              <w:rPr>
                <w:rFonts w:ascii="Times New Roman" w:hAnsi="Times New Roman" w:cs="Times New Roman"/>
                <w:color w:val="295A4D"/>
                <w:sz w:val="20"/>
                <w:szCs w:val="20"/>
                <w:lang w:val="en-US"/>
              </w:rPr>
              <w:t>by supported entities involved in the implementation of the project, which are the result of research activities carried out within the framework of the funded project.</w:t>
            </w:r>
          </w:p>
          <w:p w14:paraId="0D20FFB1" w14:textId="77777777" w:rsidR="00803CE5" w:rsidRPr="00143C03" w:rsidRDefault="00803CE5" w:rsidP="00EB2F14">
            <w:pPr>
              <w:spacing w:line="276" w:lineRule="auto"/>
              <w:jc w:val="both"/>
              <w:rPr>
                <w:rFonts w:ascii="Times New Roman" w:hAnsi="Times New Roman" w:cs="Times New Roman"/>
                <w:sz w:val="20"/>
                <w:szCs w:val="20"/>
                <w:lang w:val="en-US"/>
              </w:rPr>
            </w:pPr>
            <w:r w:rsidRPr="00143C03">
              <w:rPr>
                <w:rFonts w:ascii="Times New Roman" w:hAnsi="Times New Roman" w:cs="Times New Roman"/>
                <w:b/>
                <w:bCs/>
                <w:color w:val="295A4D"/>
                <w:sz w:val="20"/>
                <w:szCs w:val="20"/>
                <w:lang w:val="en-US"/>
              </w:rPr>
              <w:t xml:space="preserve">Source of verification: </w:t>
            </w:r>
            <w:r w:rsidRPr="00143C03">
              <w:rPr>
                <w:rFonts w:ascii="Times New Roman" w:hAnsi="Times New Roman" w:cs="Times New Roman"/>
                <w:color w:val="295A4D"/>
                <w:sz w:val="20"/>
                <w:szCs w:val="20"/>
                <w:lang w:val="en-US"/>
              </w:rPr>
              <w:t>report and/or survey in the post-implementation period, document or link to a public source verifying the application status.</w:t>
            </w:r>
          </w:p>
        </w:tc>
        <w:tc>
          <w:tcPr>
            <w:tcW w:w="814" w:type="pct"/>
            <w:vMerge/>
            <w:shd w:val="clear" w:color="auto" w:fill="auto"/>
            <w:vAlign w:val="center"/>
          </w:tcPr>
          <w:p w14:paraId="45FDD2D0" w14:textId="77777777" w:rsidR="00803CE5" w:rsidRPr="00143C03" w:rsidRDefault="00803CE5" w:rsidP="00EB2F14">
            <w:pPr>
              <w:spacing w:line="276" w:lineRule="auto"/>
              <w:rPr>
                <w:rFonts w:ascii="Times New Roman" w:hAnsi="Times New Roman" w:cs="Times New Roman"/>
                <w:sz w:val="20"/>
                <w:szCs w:val="20"/>
                <w:u w:val="single"/>
                <w:lang w:val="en-US"/>
              </w:rPr>
            </w:pPr>
          </w:p>
        </w:tc>
      </w:tr>
    </w:tbl>
    <w:p w14:paraId="0709CCAA" w14:textId="77777777" w:rsidR="00803CE5" w:rsidRPr="00143C03" w:rsidRDefault="00803CE5" w:rsidP="00F12428">
      <w:pPr>
        <w:spacing w:line="276" w:lineRule="auto"/>
        <w:rPr>
          <w:rFonts w:ascii="Times New Roman" w:hAnsi="Times New Roman" w:cs="Times New Roman"/>
          <w:sz w:val="20"/>
          <w:szCs w:val="20"/>
        </w:rPr>
      </w:pPr>
    </w:p>
    <w:tbl>
      <w:tblPr>
        <w:tblStyle w:val="TableGrid11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95"/>
        <w:gridCol w:w="1099"/>
        <w:gridCol w:w="2555"/>
        <w:gridCol w:w="58"/>
        <w:gridCol w:w="1380"/>
        <w:gridCol w:w="1405"/>
        <w:gridCol w:w="1474"/>
      </w:tblGrid>
      <w:tr w:rsidR="00803CE5" w:rsidRPr="00143C03" w14:paraId="60AFF7F5" w14:textId="77777777" w:rsidTr="003E679F">
        <w:tc>
          <w:tcPr>
            <w:tcW w:w="5000" w:type="pct"/>
            <w:gridSpan w:val="7"/>
            <w:shd w:val="clear" w:color="auto" w:fill="295A4D"/>
            <w:vAlign w:val="center"/>
          </w:tcPr>
          <w:p w14:paraId="1438C37B" w14:textId="77777777" w:rsidR="00803CE5" w:rsidRPr="00143C03" w:rsidRDefault="00803CE5" w:rsidP="00EB2F14">
            <w:pPr>
              <w:spacing w:line="276" w:lineRule="auto"/>
              <w:rPr>
                <w:rFonts w:ascii="Times New Roman" w:hAnsi="Times New Roman" w:cs="Times New Roman"/>
                <w:b/>
                <w:bCs/>
                <w:color w:val="FFFFFF" w:themeColor="background1"/>
                <w:sz w:val="20"/>
                <w:szCs w:val="20"/>
                <w:lang w:val="en-US"/>
              </w:rPr>
            </w:pPr>
            <w:r w:rsidRPr="00143C03">
              <w:rPr>
                <w:rFonts w:ascii="Times New Roman" w:hAnsi="Times New Roman" w:cs="Times New Roman"/>
                <w:b/>
                <w:bCs/>
                <w:color w:val="FFFFFF" w:themeColor="background1"/>
                <w:sz w:val="20"/>
                <w:szCs w:val="20"/>
                <w:lang w:val="en-US"/>
              </w:rPr>
              <w:t>[a] Output: Increasing investments in infrastructure adaptation and equipping</w:t>
            </w:r>
          </w:p>
        </w:tc>
      </w:tr>
      <w:tr w:rsidR="00803CE5" w:rsidRPr="00143C03" w14:paraId="0AC87601" w14:textId="77777777" w:rsidTr="003E679F">
        <w:tc>
          <w:tcPr>
            <w:tcW w:w="604" w:type="pct"/>
            <w:shd w:val="clear" w:color="auto" w:fill="E9F1EF"/>
            <w:vAlign w:val="center"/>
          </w:tcPr>
          <w:p w14:paraId="59C86DA2" w14:textId="77777777" w:rsidR="00803CE5" w:rsidRPr="00143C03" w:rsidRDefault="00803CE5" w:rsidP="00EB2F14">
            <w:pPr>
              <w:spacing w:line="276" w:lineRule="auto"/>
              <w:jc w:val="center"/>
              <w:rPr>
                <w:rFonts w:ascii="Times New Roman" w:hAnsi="Times New Roman" w:cs="Times New Roman"/>
                <w:b/>
                <w:bCs/>
                <w:color w:val="295A4D"/>
                <w:sz w:val="20"/>
                <w:szCs w:val="20"/>
                <w:lang w:val="en-US"/>
              </w:rPr>
            </w:pPr>
            <w:r w:rsidRPr="00143C03">
              <w:rPr>
                <w:rFonts w:ascii="Times New Roman" w:hAnsi="Times New Roman" w:cs="Times New Roman"/>
                <w:b/>
                <w:bCs/>
                <w:color w:val="295A4D"/>
                <w:sz w:val="20"/>
                <w:szCs w:val="20"/>
                <w:lang w:val="en-US"/>
              </w:rPr>
              <w:t>Indicator label</w:t>
            </w:r>
          </w:p>
        </w:tc>
        <w:tc>
          <w:tcPr>
            <w:tcW w:w="606" w:type="pct"/>
            <w:shd w:val="clear" w:color="auto" w:fill="E9F1EF"/>
            <w:vAlign w:val="center"/>
          </w:tcPr>
          <w:p w14:paraId="7922D4D0" w14:textId="77777777" w:rsidR="00803CE5" w:rsidRPr="00143C03" w:rsidRDefault="00803CE5" w:rsidP="00EB2F14">
            <w:pPr>
              <w:spacing w:line="276" w:lineRule="auto"/>
              <w:jc w:val="center"/>
              <w:rPr>
                <w:rFonts w:ascii="Times New Roman" w:hAnsi="Times New Roman" w:cs="Times New Roman"/>
                <w:color w:val="295A4D"/>
                <w:sz w:val="20"/>
                <w:szCs w:val="20"/>
                <w:lang w:val="en-US"/>
              </w:rPr>
            </w:pPr>
            <w:r w:rsidRPr="00143C03">
              <w:rPr>
                <w:rFonts w:ascii="Times New Roman" w:hAnsi="Times New Roman" w:cs="Times New Roman"/>
                <w:b/>
                <w:bCs/>
                <w:color w:val="295A4D"/>
                <w:sz w:val="20"/>
                <w:szCs w:val="20"/>
                <w:lang w:val="en-US"/>
              </w:rPr>
              <w:t>Level</w:t>
            </w:r>
          </w:p>
        </w:tc>
        <w:tc>
          <w:tcPr>
            <w:tcW w:w="1409" w:type="pct"/>
            <w:shd w:val="clear" w:color="auto" w:fill="E9F1EF"/>
            <w:vAlign w:val="center"/>
          </w:tcPr>
          <w:p w14:paraId="484B1E28" w14:textId="77777777" w:rsidR="00803CE5" w:rsidRPr="00143C03" w:rsidRDefault="00803CE5" w:rsidP="00EB2F14">
            <w:pPr>
              <w:spacing w:line="276" w:lineRule="auto"/>
              <w:jc w:val="center"/>
              <w:rPr>
                <w:rFonts w:ascii="Times New Roman" w:hAnsi="Times New Roman" w:cs="Times New Roman"/>
                <w:color w:val="295A4D"/>
                <w:sz w:val="20"/>
                <w:szCs w:val="20"/>
                <w:lang w:val="en-US"/>
              </w:rPr>
            </w:pPr>
            <w:r w:rsidRPr="00143C03">
              <w:rPr>
                <w:rFonts w:ascii="Times New Roman" w:hAnsi="Times New Roman" w:cs="Times New Roman"/>
                <w:b/>
                <w:bCs/>
                <w:color w:val="295A4D"/>
                <w:sz w:val="20"/>
                <w:szCs w:val="20"/>
                <w:lang w:val="en-US"/>
              </w:rPr>
              <w:t>Indicator</w:t>
            </w:r>
          </w:p>
        </w:tc>
        <w:tc>
          <w:tcPr>
            <w:tcW w:w="793" w:type="pct"/>
            <w:gridSpan w:val="2"/>
            <w:shd w:val="clear" w:color="auto" w:fill="E9F1EF"/>
            <w:vAlign w:val="center"/>
          </w:tcPr>
          <w:p w14:paraId="04D0C245" w14:textId="77777777" w:rsidR="00803CE5" w:rsidRPr="00143C03" w:rsidRDefault="00803CE5" w:rsidP="00EB2F14">
            <w:pPr>
              <w:spacing w:line="276" w:lineRule="auto"/>
              <w:jc w:val="center"/>
              <w:rPr>
                <w:rFonts w:ascii="Times New Roman" w:hAnsi="Times New Roman" w:cs="Times New Roman"/>
                <w:color w:val="295A4D"/>
                <w:sz w:val="20"/>
                <w:szCs w:val="20"/>
                <w:lang w:val="en-US"/>
              </w:rPr>
            </w:pPr>
            <w:r w:rsidRPr="00143C03">
              <w:rPr>
                <w:rFonts w:ascii="Times New Roman" w:hAnsi="Times New Roman" w:cs="Times New Roman"/>
                <w:b/>
                <w:bCs/>
                <w:color w:val="295A4D"/>
                <w:sz w:val="20"/>
                <w:szCs w:val="20"/>
                <w:lang w:val="en-US"/>
              </w:rPr>
              <w:t>Measurement unit</w:t>
            </w:r>
          </w:p>
        </w:tc>
        <w:tc>
          <w:tcPr>
            <w:tcW w:w="775" w:type="pct"/>
            <w:shd w:val="clear" w:color="auto" w:fill="E9F1EF"/>
            <w:vAlign w:val="center"/>
          </w:tcPr>
          <w:p w14:paraId="57B98D75" w14:textId="77777777" w:rsidR="00803CE5" w:rsidRPr="00143C03" w:rsidRDefault="00803CE5" w:rsidP="00EB2F14">
            <w:pPr>
              <w:spacing w:line="276" w:lineRule="auto"/>
              <w:jc w:val="center"/>
              <w:rPr>
                <w:rFonts w:ascii="Times New Roman" w:hAnsi="Times New Roman" w:cs="Times New Roman"/>
                <w:color w:val="295A4D"/>
                <w:sz w:val="20"/>
                <w:szCs w:val="20"/>
                <w:lang w:val="en-US"/>
              </w:rPr>
            </w:pPr>
            <w:r w:rsidRPr="00143C03">
              <w:rPr>
                <w:rFonts w:ascii="Times New Roman" w:hAnsi="Times New Roman" w:cs="Times New Roman"/>
                <w:b/>
                <w:bCs/>
                <w:color w:val="295A4D"/>
                <w:sz w:val="20"/>
                <w:szCs w:val="20"/>
                <w:lang w:val="en-US"/>
              </w:rPr>
              <w:t>Deadline for completion</w:t>
            </w:r>
          </w:p>
        </w:tc>
        <w:tc>
          <w:tcPr>
            <w:tcW w:w="813" w:type="pct"/>
            <w:shd w:val="clear" w:color="auto" w:fill="E9F1EF"/>
            <w:vAlign w:val="center"/>
          </w:tcPr>
          <w:p w14:paraId="0474AAC8" w14:textId="77777777" w:rsidR="00803CE5" w:rsidRPr="00143C03" w:rsidRDefault="00803CE5" w:rsidP="00EB2F14">
            <w:pPr>
              <w:spacing w:line="276" w:lineRule="auto"/>
              <w:jc w:val="center"/>
              <w:rPr>
                <w:rFonts w:ascii="Times New Roman" w:hAnsi="Times New Roman" w:cs="Times New Roman"/>
                <w:color w:val="295A4D"/>
                <w:sz w:val="20"/>
                <w:szCs w:val="20"/>
                <w:lang w:val="en-US"/>
              </w:rPr>
            </w:pPr>
            <w:r w:rsidRPr="00143C03">
              <w:rPr>
                <w:rFonts w:ascii="Times New Roman" w:hAnsi="Times New Roman" w:cs="Times New Roman"/>
                <w:b/>
                <w:bCs/>
                <w:color w:val="295A4D"/>
                <w:sz w:val="20"/>
                <w:szCs w:val="20"/>
                <w:lang w:val="en-US"/>
              </w:rPr>
              <w:t>Note regarding the selection of indicators</w:t>
            </w:r>
          </w:p>
        </w:tc>
      </w:tr>
      <w:tr w:rsidR="00803CE5" w:rsidRPr="00143C03" w14:paraId="62CBA11E" w14:textId="77777777" w:rsidTr="003E679F">
        <w:tc>
          <w:tcPr>
            <w:tcW w:w="604" w:type="pct"/>
            <w:vMerge w:val="restart"/>
            <w:shd w:val="clear" w:color="auto" w:fill="auto"/>
            <w:vAlign w:val="center"/>
          </w:tcPr>
          <w:p w14:paraId="4763B272" w14:textId="77777777" w:rsidR="00803CE5" w:rsidRPr="00143C03" w:rsidRDefault="00803CE5" w:rsidP="00EB2F14">
            <w:pPr>
              <w:spacing w:line="276" w:lineRule="auto"/>
              <w:jc w:val="center"/>
              <w:rPr>
                <w:rFonts w:ascii="Times New Roman" w:hAnsi="Times New Roman" w:cs="Times New Roman"/>
                <w:b/>
                <w:bCs/>
                <w:sz w:val="20"/>
                <w:szCs w:val="20"/>
                <w:lang w:val="en-US"/>
              </w:rPr>
            </w:pPr>
            <w:r w:rsidRPr="00143C03">
              <w:rPr>
                <w:rFonts w:ascii="Times New Roman" w:hAnsi="Times New Roman" w:cs="Times New Roman"/>
                <w:b/>
                <w:bCs/>
                <w:sz w:val="20"/>
                <w:szCs w:val="20"/>
                <w:lang w:val="en-US"/>
              </w:rPr>
              <w:t>a1</w:t>
            </w:r>
          </w:p>
        </w:tc>
        <w:tc>
          <w:tcPr>
            <w:tcW w:w="606" w:type="pct"/>
            <w:shd w:val="clear" w:color="auto" w:fill="auto"/>
            <w:vAlign w:val="center"/>
          </w:tcPr>
          <w:p w14:paraId="56C18E16" w14:textId="77777777" w:rsidR="00803CE5" w:rsidRPr="00143C03" w:rsidRDefault="00803CE5" w:rsidP="00EB2F14">
            <w:pPr>
              <w:spacing w:line="276" w:lineRule="auto"/>
              <w:jc w:val="center"/>
              <w:rPr>
                <w:rFonts w:ascii="Times New Roman" w:hAnsi="Times New Roman" w:cs="Times New Roman"/>
                <w:sz w:val="20"/>
                <w:szCs w:val="20"/>
                <w:lang w:val="en-US"/>
              </w:rPr>
            </w:pPr>
            <w:r w:rsidRPr="00143C03">
              <w:rPr>
                <w:rFonts w:ascii="Times New Roman" w:hAnsi="Times New Roman" w:cs="Times New Roman"/>
                <w:sz w:val="20"/>
                <w:szCs w:val="20"/>
                <w:lang w:val="en-US"/>
              </w:rPr>
              <w:t>Output</w:t>
            </w:r>
          </w:p>
        </w:tc>
        <w:tc>
          <w:tcPr>
            <w:tcW w:w="1409" w:type="pct"/>
            <w:shd w:val="clear" w:color="auto" w:fill="auto"/>
            <w:vAlign w:val="center"/>
          </w:tcPr>
          <w:p w14:paraId="5A74D78E" w14:textId="77777777" w:rsidR="00803CE5" w:rsidRPr="00143C03" w:rsidRDefault="00803CE5" w:rsidP="00EB2F14">
            <w:pPr>
              <w:spacing w:line="276" w:lineRule="auto"/>
              <w:jc w:val="center"/>
              <w:rPr>
                <w:rFonts w:ascii="Times New Roman" w:hAnsi="Times New Roman" w:cs="Times New Roman"/>
                <w:b/>
                <w:bCs/>
                <w:sz w:val="20"/>
                <w:szCs w:val="20"/>
                <w:lang w:val="en-US"/>
              </w:rPr>
            </w:pPr>
            <w:r w:rsidRPr="00143C03">
              <w:rPr>
                <w:rFonts w:ascii="Times New Roman" w:hAnsi="Times New Roman" w:cs="Times New Roman"/>
                <w:b/>
                <w:bCs/>
                <w:sz w:val="20"/>
                <w:szCs w:val="20"/>
                <w:lang w:val="en-US"/>
              </w:rPr>
              <w:t>Number of infrastructure adaptation activities supported</w:t>
            </w:r>
          </w:p>
        </w:tc>
        <w:tc>
          <w:tcPr>
            <w:tcW w:w="793" w:type="pct"/>
            <w:gridSpan w:val="2"/>
            <w:shd w:val="clear" w:color="auto" w:fill="auto"/>
            <w:vAlign w:val="center"/>
          </w:tcPr>
          <w:p w14:paraId="4F7E3C33" w14:textId="77777777" w:rsidR="00803CE5" w:rsidRPr="00143C03" w:rsidRDefault="00803CE5" w:rsidP="00EB2F14">
            <w:pPr>
              <w:spacing w:line="276" w:lineRule="auto"/>
              <w:jc w:val="center"/>
              <w:rPr>
                <w:rFonts w:ascii="Times New Roman" w:hAnsi="Times New Roman" w:cs="Times New Roman"/>
                <w:sz w:val="20"/>
                <w:szCs w:val="20"/>
                <w:lang w:val="en-US"/>
              </w:rPr>
            </w:pPr>
            <w:r w:rsidRPr="00143C03">
              <w:rPr>
                <w:rFonts w:ascii="Times New Roman" w:hAnsi="Times New Roman" w:cs="Times New Roman"/>
                <w:sz w:val="20"/>
                <w:szCs w:val="20"/>
                <w:lang w:val="en-US"/>
              </w:rPr>
              <w:t>infrastructure adaptation activity</w:t>
            </w:r>
          </w:p>
        </w:tc>
        <w:tc>
          <w:tcPr>
            <w:tcW w:w="775" w:type="pct"/>
            <w:shd w:val="clear" w:color="auto" w:fill="auto"/>
            <w:vAlign w:val="center"/>
          </w:tcPr>
          <w:p w14:paraId="38D853A9" w14:textId="77777777" w:rsidR="00803CE5" w:rsidRPr="00143C03" w:rsidRDefault="00803CE5" w:rsidP="00EB2F14">
            <w:pPr>
              <w:spacing w:line="276" w:lineRule="auto"/>
              <w:jc w:val="center"/>
              <w:rPr>
                <w:rFonts w:ascii="Times New Roman" w:hAnsi="Times New Roman" w:cs="Times New Roman"/>
                <w:sz w:val="20"/>
                <w:szCs w:val="20"/>
                <w:lang w:val="en-US"/>
              </w:rPr>
            </w:pPr>
            <w:r w:rsidRPr="00143C03">
              <w:rPr>
                <w:rFonts w:ascii="Times New Roman" w:hAnsi="Times New Roman" w:cs="Times New Roman"/>
                <w:sz w:val="20"/>
                <w:szCs w:val="20"/>
                <w:lang w:val="en-US"/>
              </w:rPr>
              <w:t>Project completion</w:t>
            </w:r>
          </w:p>
        </w:tc>
        <w:tc>
          <w:tcPr>
            <w:tcW w:w="813" w:type="pct"/>
            <w:vMerge w:val="restart"/>
            <w:shd w:val="clear" w:color="auto" w:fill="auto"/>
            <w:vAlign w:val="center"/>
          </w:tcPr>
          <w:p w14:paraId="5E0E39C8" w14:textId="77777777" w:rsidR="00803CE5" w:rsidRPr="00143C03" w:rsidRDefault="00803CE5" w:rsidP="00EB2F14">
            <w:pPr>
              <w:spacing w:line="276" w:lineRule="auto"/>
              <w:jc w:val="center"/>
              <w:rPr>
                <w:rFonts w:ascii="Times New Roman" w:hAnsi="Times New Roman" w:cs="Times New Roman"/>
                <w:sz w:val="20"/>
                <w:szCs w:val="20"/>
                <w:lang w:val="en-US"/>
              </w:rPr>
            </w:pPr>
            <w:r w:rsidRPr="00143C03">
              <w:rPr>
                <w:rFonts w:ascii="Times New Roman" w:hAnsi="Times New Roman" w:cs="Times New Roman"/>
                <w:sz w:val="20"/>
                <w:szCs w:val="20"/>
                <w:lang w:val="en-US"/>
              </w:rPr>
              <w:t>Applicants need to include indicator a1 and set a target value at project level if the project proposal includes infrastructure adaptation.</w:t>
            </w:r>
          </w:p>
        </w:tc>
      </w:tr>
      <w:tr w:rsidR="00B85614" w:rsidRPr="00143C03" w14:paraId="5B390B95" w14:textId="77777777" w:rsidTr="003E679F">
        <w:tc>
          <w:tcPr>
            <w:tcW w:w="604" w:type="pct"/>
            <w:vMerge/>
            <w:shd w:val="clear" w:color="auto" w:fill="auto"/>
            <w:vAlign w:val="center"/>
          </w:tcPr>
          <w:p w14:paraId="38F0F894" w14:textId="77777777" w:rsidR="00B85614" w:rsidRPr="00143C03" w:rsidRDefault="00B85614" w:rsidP="00EB2F14">
            <w:pPr>
              <w:spacing w:line="276" w:lineRule="auto"/>
              <w:jc w:val="center"/>
              <w:rPr>
                <w:rFonts w:ascii="Times New Roman" w:hAnsi="Times New Roman" w:cs="Times New Roman"/>
                <w:b/>
                <w:bCs/>
                <w:sz w:val="20"/>
                <w:szCs w:val="20"/>
                <w:lang w:val="en-US"/>
              </w:rPr>
            </w:pPr>
          </w:p>
        </w:tc>
        <w:tc>
          <w:tcPr>
            <w:tcW w:w="3583" w:type="pct"/>
            <w:gridSpan w:val="5"/>
            <w:shd w:val="clear" w:color="auto" w:fill="E9F1EF"/>
            <w:vAlign w:val="center"/>
          </w:tcPr>
          <w:p w14:paraId="0F7D2933" w14:textId="5B8C8EF5" w:rsidR="00B85614" w:rsidRPr="00143C03" w:rsidRDefault="00B85614" w:rsidP="00EB2F14">
            <w:pPr>
              <w:spacing w:line="276" w:lineRule="auto"/>
              <w:jc w:val="both"/>
              <w:rPr>
                <w:rFonts w:ascii="Times New Roman" w:hAnsi="Times New Roman" w:cs="Times New Roman"/>
                <w:color w:val="295A4D"/>
                <w:sz w:val="20"/>
                <w:szCs w:val="20"/>
                <w:lang w:val="en-US"/>
              </w:rPr>
            </w:pPr>
            <w:r w:rsidRPr="00143C03">
              <w:rPr>
                <w:rFonts w:ascii="Times New Roman" w:hAnsi="Times New Roman" w:cs="Times New Roman"/>
                <w:b/>
                <w:bCs/>
                <w:color w:val="295A4D"/>
                <w:sz w:val="20"/>
                <w:szCs w:val="20"/>
                <w:lang w:val="en-US"/>
              </w:rPr>
              <w:t xml:space="preserve">Description: </w:t>
            </w:r>
            <w:r w:rsidRPr="00143C03">
              <w:rPr>
                <w:rFonts w:ascii="Times New Roman" w:hAnsi="Times New Roman" w:cs="Times New Roman"/>
                <w:color w:val="295A4D"/>
                <w:sz w:val="20"/>
                <w:szCs w:val="20"/>
                <w:lang w:val="en-US"/>
              </w:rPr>
              <w:t xml:space="preserve">This indicator </w:t>
            </w:r>
            <w:r w:rsidR="00DD3FB3" w:rsidRPr="00143C03">
              <w:rPr>
                <w:rFonts w:ascii="Times New Roman" w:hAnsi="Times New Roman" w:cs="Times New Roman"/>
                <w:color w:val="295A4D"/>
                <w:sz w:val="20"/>
                <w:szCs w:val="20"/>
                <w:lang w:val="en-US"/>
              </w:rPr>
              <w:t>measures</w:t>
            </w:r>
            <w:r w:rsidRPr="00143C03">
              <w:rPr>
                <w:rFonts w:ascii="Times New Roman" w:hAnsi="Times New Roman" w:cs="Times New Roman"/>
                <w:color w:val="295A4D"/>
                <w:sz w:val="20"/>
                <w:szCs w:val="20"/>
                <w:lang w:val="en-US"/>
              </w:rPr>
              <w:t xml:space="preserve"> the number of research infrastructure adaptation activities supported by the grants awarded under the </w:t>
            </w:r>
            <w:r w:rsidR="00BE3353" w:rsidRPr="00143C03">
              <w:rPr>
                <w:rFonts w:ascii="Times New Roman" w:hAnsi="Times New Roman" w:cs="Times New Roman"/>
                <w:color w:val="295A4D"/>
                <w:sz w:val="20"/>
                <w:szCs w:val="20"/>
                <w:lang w:val="en-US"/>
              </w:rPr>
              <w:t>Call</w:t>
            </w:r>
            <w:r w:rsidRPr="00143C03">
              <w:rPr>
                <w:rFonts w:ascii="Times New Roman" w:hAnsi="Times New Roman" w:cs="Times New Roman"/>
                <w:color w:val="295A4D"/>
                <w:sz w:val="20"/>
                <w:szCs w:val="20"/>
                <w:lang w:val="en-US"/>
              </w:rPr>
              <w:t xml:space="preserve">. </w:t>
            </w:r>
            <w:r w:rsidR="00DD3FB3" w:rsidRPr="00143C03">
              <w:rPr>
                <w:rFonts w:ascii="Times New Roman" w:hAnsi="Times New Roman" w:cs="Times New Roman"/>
                <w:color w:val="295A4D"/>
                <w:sz w:val="20"/>
                <w:szCs w:val="20"/>
                <w:lang w:val="en-US"/>
              </w:rPr>
              <w:t>These activities</w:t>
            </w:r>
            <w:r w:rsidRPr="00143C03">
              <w:rPr>
                <w:rFonts w:ascii="Times New Roman" w:hAnsi="Times New Roman" w:cs="Times New Roman"/>
                <w:color w:val="295A4D"/>
                <w:sz w:val="20"/>
                <w:szCs w:val="20"/>
                <w:lang w:val="en-US"/>
              </w:rPr>
              <w:t xml:space="preserve"> refer to improving and adapting existing research infrastructure</w:t>
            </w:r>
            <w:r w:rsidR="00DD3FB3" w:rsidRPr="00143C03">
              <w:rPr>
                <w:rFonts w:ascii="Times New Roman" w:hAnsi="Times New Roman" w:cs="Times New Roman"/>
                <w:color w:val="295A4D"/>
                <w:sz w:val="20"/>
                <w:szCs w:val="20"/>
                <w:lang w:val="en-US"/>
              </w:rPr>
              <w:t xml:space="preserve"> to enhance its functionality within its field of work</w:t>
            </w:r>
            <w:r w:rsidRPr="00143C03">
              <w:rPr>
                <w:rFonts w:ascii="Times New Roman" w:hAnsi="Times New Roman" w:cs="Times New Roman"/>
                <w:color w:val="295A4D"/>
                <w:sz w:val="20"/>
                <w:szCs w:val="20"/>
                <w:lang w:val="en-US"/>
              </w:rPr>
              <w:t xml:space="preserve"> or to enable new research directions.</w:t>
            </w:r>
          </w:p>
          <w:p w14:paraId="4FA23E6D" w14:textId="77777777" w:rsidR="00B85614" w:rsidRPr="00143C03" w:rsidRDefault="00B85614" w:rsidP="00EB2F14">
            <w:pPr>
              <w:spacing w:line="276" w:lineRule="auto"/>
              <w:rPr>
                <w:rFonts w:ascii="Times New Roman" w:hAnsi="Times New Roman" w:cs="Times New Roman"/>
                <w:sz w:val="20"/>
                <w:szCs w:val="20"/>
                <w:lang w:val="en-US"/>
              </w:rPr>
            </w:pPr>
            <w:r w:rsidRPr="00143C03">
              <w:rPr>
                <w:rFonts w:ascii="Times New Roman" w:hAnsi="Times New Roman" w:cs="Times New Roman"/>
                <w:b/>
                <w:bCs/>
                <w:color w:val="295A4D"/>
                <w:sz w:val="20"/>
                <w:szCs w:val="20"/>
                <w:lang w:val="en-US"/>
              </w:rPr>
              <w:t xml:space="preserve">Source of verification: </w:t>
            </w:r>
            <w:r w:rsidRPr="00143C03">
              <w:rPr>
                <w:rFonts w:ascii="Times New Roman" w:hAnsi="Times New Roman" w:cs="Times New Roman"/>
                <w:color w:val="295A4D"/>
                <w:sz w:val="20"/>
                <w:szCs w:val="20"/>
                <w:lang w:val="en-US"/>
              </w:rPr>
              <w:t>Annual financial statements, or equivalent documents, implementation reports and final reports.</w:t>
            </w:r>
          </w:p>
        </w:tc>
        <w:tc>
          <w:tcPr>
            <w:tcW w:w="813" w:type="pct"/>
            <w:vMerge/>
            <w:shd w:val="clear" w:color="auto" w:fill="auto"/>
            <w:vAlign w:val="center"/>
          </w:tcPr>
          <w:p w14:paraId="1E41BE95" w14:textId="77777777" w:rsidR="00B85614" w:rsidRPr="00143C03" w:rsidRDefault="00B85614" w:rsidP="00EB2F14">
            <w:pPr>
              <w:spacing w:line="276" w:lineRule="auto"/>
              <w:jc w:val="center"/>
              <w:rPr>
                <w:rFonts w:ascii="Times New Roman" w:hAnsi="Times New Roman" w:cs="Times New Roman"/>
                <w:sz w:val="20"/>
                <w:szCs w:val="20"/>
                <w:lang w:val="en-US"/>
              </w:rPr>
            </w:pPr>
          </w:p>
        </w:tc>
      </w:tr>
      <w:tr w:rsidR="00803CE5" w:rsidRPr="00143C03" w14:paraId="26A9E333" w14:textId="77777777" w:rsidTr="00DB2A71">
        <w:tc>
          <w:tcPr>
            <w:tcW w:w="604" w:type="pct"/>
            <w:vMerge w:val="restart"/>
            <w:shd w:val="clear" w:color="auto" w:fill="auto"/>
            <w:vAlign w:val="center"/>
          </w:tcPr>
          <w:p w14:paraId="367E2879" w14:textId="77777777" w:rsidR="00803CE5" w:rsidRPr="00143C03" w:rsidRDefault="00803CE5" w:rsidP="00EB2F14">
            <w:pPr>
              <w:spacing w:line="276" w:lineRule="auto"/>
              <w:jc w:val="center"/>
              <w:rPr>
                <w:rFonts w:ascii="Times New Roman" w:hAnsi="Times New Roman" w:cs="Times New Roman"/>
                <w:b/>
                <w:bCs/>
                <w:sz w:val="20"/>
                <w:szCs w:val="20"/>
                <w:lang w:val="en-US"/>
              </w:rPr>
            </w:pPr>
            <w:r w:rsidRPr="00143C03">
              <w:rPr>
                <w:rFonts w:ascii="Times New Roman" w:hAnsi="Times New Roman" w:cs="Times New Roman"/>
                <w:b/>
                <w:bCs/>
                <w:sz w:val="20"/>
                <w:szCs w:val="20"/>
                <w:lang w:val="en-US"/>
              </w:rPr>
              <w:t>a2</w:t>
            </w:r>
          </w:p>
        </w:tc>
        <w:tc>
          <w:tcPr>
            <w:tcW w:w="606" w:type="pct"/>
            <w:shd w:val="clear" w:color="auto" w:fill="auto"/>
            <w:vAlign w:val="center"/>
          </w:tcPr>
          <w:p w14:paraId="20E37F87" w14:textId="77777777" w:rsidR="00803CE5" w:rsidRPr="00143C03" w:rsidRDefault="00803CE5" w:rsidP="00EB2F14">
            <w:pPr>
              <w:spacing w:line="276" w:lineRule="auto"/>
              <w:jc w:val="center"/>
              <w:rPr>
                <w:rFonts w:ascii="Times New Roman" w:hAnsi="Times New Roman" w:cs="Times New Roman"/>
                <w:sz w:val="20"/>
                <w:szCs w:val="20"/>
                <w:lang w:val="en-US"/>
              </w:rPr>
            </w:pPr>
            <w:r w:rsidRPr="00143C03">
              <w:rPr>
                <w:rFonts w:ascii="Times New Roman" w:hAnsi="Times New Roman" w:cs="Times New Roman"/>
                <w:sz w:val="20"/>
                <w:szCs w:val="20"/>
                <w:lang w:val="en-US"/>
              </w:rPr>
              <w:t>Output</w:t>
            </w:r>
          </w:p>
        </w:tc>
        <w:tc>
          <w:tcPr>
            <w:tcW w:w="1441" w:type="pct"/>
            <w:gridSpan w:val="2"/>
            <w:shd w:val="clear" w:color="auto" w:fill="auto"/>
            <w:vAlign w:val="center"/>
          </w:tcPr>
          <w:p w14:paraId="52A02227" w14:textId="77777777" w:rsidR="00803CE5" w:rsidRPr="00143C03" w:rsidRDefault="00803CE5" w:rsidP="00EB2F14">
            <w:pPr>
              <w:spacing w:line="276" w:lineRule="auto"/>
              <w:jc w:val="center"/>
              <w:rPr>
                <w:rFonts w:ascii="Times New Roman" w:hAnsi="Times New Roman" w:cs="Times New Roman"/>
                <w:b/>
                <w:bCs/>
                <w:sz w:val="20"/>
                <w:szCs w:val="20"/>
                <w:lang w:val="en-US"/>
              </w:rPr>
            </w:pPr>
            <w:r w:rsidRPr="00143C03">
              <w:rPr>
                <w:rFonts w:ascii="Times New Roman" w:hAnsi="Times New Roman" w:cs="Times New Roman"/>
                <w:b/>
                <w:bCs/>
                <w:sz w:val="20"/>
                <w:szCs w:val="20"/>
                <w:lang w:val="en-US"/>
              </w:rPr>
              <w:t>Value of new research equipment acquired</w:t>
            </w:r>
          </w:p>
        </w:tc>
        <w:tc>
          <w:tcPr>
            <w:tcW w:w="761" w:type="pct"/>
            <w:shd w:val="clear" w:color="auto" w:fill="auto"/>
            <w:vAlign w:val="center"/>
          </w:tcPr>
          <w:p w14:paraId="644B1047" w14:textId="77777777" w:rsidR="00803CE5" w:rsidRPr="00143C03" w:rsidRDefault="00803CE5" w:rsidP="00EB2F14">
            <w:pPr>
              <w:spacing w:line="276" w:lineRule="auto"/>
              <w:jc w:val="center"/>
              <w:rPr>
                <w:rFonts w:ascii="Times New Roman" w:hAnsi="Times New Roman" w:cs="Times New Roman"/>
                <w:sz w:val="20"/>
                <w:szCs w:val="20"/>
                <w:lang w:val="en-US"/>
              </w:rPr>
            </w:pPr>
            <w:r w:rsidRPr="00143C03">
              <w:rPr>
                <w:rFonts w:ascii="Times New Roman" w:hAnsi="Times New Roman" w:cs="Times New Roman"/>
                <w:sz w:val="20"/>
                <w:szCs w:val="20"/>
                <w:lang w:val="en-US"/>
              </w:rPr>
              <w:t>EUR</w:t>
            </w:r>
          </w:p>
        </w:tc>
        <w:tc>
          <w:tcPr>
            <w:tcW w:w="775" w:type="pct"/>
            <w:shd w:val="clear" w:color="auto" w:fill="auto"/>
            <w:vAlign w:val="center"/>
          </w:tcPr>
          <w:p w14:paraId="2EBC5307" w14:textId="77777777" w:rsidR="00803CE5" w:rsidRPr="00143C03" w:rsidRDefault="00803CE5" w:rsidP="00EB2F14">
            <w:pPr>
              <w:spacing w:line="276" w:lineRule="auto"/>
              <w:jc w:val="center"/>
              <w:rPr>
                <w:rFonts w:ascii="Times New Roman" w:hAnsi="Times New Roman" w:cs="Times New Roman"/>
                <w:sz w:val="20"/>
                <w:szCs w:val="20"/>
                <w:lang w:val="en-US"/>
              </w:rPr>
            </w:pPr>
            <w:r w:rsidRPr="00143C03">
              <w:rPr>
                <w:rFonts w:ascii="Times New Roman" w:hAnsi="Times New Roman" w:cs="Times New Roman"/>
                <w:sz w:val="20"/>
                <w:szCs w:val="20"/>
                <w:lang w:val="en-US"/>
              </w:rPr>
              <w:t>Project completion</w:t>
            </w:r>
          </w:p>
        </w:tc>
        <w:tc>
          <w:tcPr>
            <w:tcW w:w="813" w:type="pct"/>
            <w:vMerge w:val="restart"/>
            <w:shd w:val="clear" w:color="auto" w:fill="auto"/>
            <w:vAlign w:val="center"/>
          </w:tcPr>
          <w:p w14:paraId="09CA0837" w14:textId="77777777" w:rsidR="00803CE5" w:rsidRPr="00143C03" w:rsidRDefault="00803CE5" w:rsidP="00EB2F14">
            <w:pPr>
              <w:spacing w:line="276" w:lineRule="auto"/>
              <w:jc w:val="center"/>
              <w:rPr>
                <w:rFonts w:ascii="Times New Roman" w:hAnsi="Times New Roman" w:cs="Times New Roman"/>
                <w:sz w:val="20"/>
                <w:szCs w:val="20"/>
                <w:lang w:val="en-US"/>
              </w:rPr>
            </w:pPr>
            <w:r w:rsidRPr="00143C03">
              <w:rPr>
                <w:rFonts w:ascii="Times New Roman" w:hAnsi="Times New Roman" w:cs="Times New Roman"/>
                <w:sz w:val="20"/>
                <w:szCs w:val="20"/>
                <w:lang w:val="en-US"/>
              </w:rPr>
              <w:t>Applicants need to include indicator a2 and set a target value at project level if the project proposal includes equipment acquisition.</w:t>
            </w:r>
          </w:p>
        </w:tc>
      </w:tr>
      <w:tr w:rsidR="00803CE5" w:rsidRPr="00143C03" w14:paraId="2AC02C29" w14:textId="77777777" w:rsidTr="003E679F">
        <w:tc>
          <w:tcPr>
            <w:tcW w:w="604" w:type="pct"/>
            <w:vMerge/>
            <w:shd w:val="clear" w:color="auto" w:fill="auto"/>
            <w:vAlign w:val="center"/>
          </w:tcPr>
          <w:p w14:paraId="5E7DDE5D" w14:textId="77777777" w:rsidR="00803CE5" w:rsidRPr="00143C03" w:rsidRDefault="00803CE5" w:rsidP="00EB2F14">
            <w:pPr>
              <w:spacing w:line="276" w:lineRule="auto"/>
              <w:jc w:val="center"/>
              <w:rPr>
                <w:rFonts w:ascii="Times New Roman" w:hAnsi="Times New Roman" w:cs="Times New Roman"/>
                <w:b/>
                <w:bCs/>
                <w:sz w:val="20"/>
                <w:szCs w:val="20"/>
                <w:lang w:val="en-US"/>
              </w:rPr>
            </w:pPr>
          </w:p>
        </w:tc>
        <w:tc>
          <w:tcPr>
            <w:tcW w:w="3583" w:type="pct"/>
            <w:gridSpan w:val="5"/>
            <w:shd w:val="clear" w:color="auto" w:fill="E9F1EF"/>
            <w:vAlign w:val="center"/>
          </w:tcPr>
          <w:p w14:paraId="1DC87087" w14:textId="5FECD0B7" w:rsidR="00803CE5" w:rsidRPr="00143C03" w:rsidRDefault="00803CE5" w:rsidP="00EB2F14">
            <w:pPr>
              <w:spacing w:line="276" w:lineRule="auto"/>
              <w:jc w:val="both"/>
              <w:rPr>
                <w:rFonts w:ascii="Times New Roman" w:hAnsi="Times New Roman" w:cs="Times New Roman"/>
                <w:b/>
                <w:bCs/>
                <w:color w:val="295A4D"/>
                <w:sz w:val="20"/>
                <w:szCs w:val="20"/>
                <w:lang w:val="en-US"/>
              </w:rPr>
            </w:pPr>
            <w:r w:rsidRPr="00143C03">
              <w:rPr>
                <w:rFonts w:ascii="Times New Roman" w:hAnsi="Times New Roman" w:cs="Times New Roman"/>
                <w:b/>
                <w:bCs/>
                <w:color w:val="295A4D"/>
                <w:sz w:val="20"/>
                <w:szCs w:val="20"/>
                <w:lang w:val="en-US"/>
              </w:rPr>
              <w:t xml:space="preserve">Description: </w:t>
            </w:r>
            <w:r w:rsidR="00DD3FB3" w:rsidRPr="00143C03">
              <w:rPr>
                <w:rFonts w:ascii="Times New Roman" w:hAnsi="Times New Roman" w:cs="Times New Roman"/>
                <w:bCs/>
                <w:color w:val="295A4D"/>
                <w:sz w:val="20"/>
                <w:szCs w:val="20"/>
                <w:lang w:val="en-US"/>
              </w:rPr>
              <w:t>This indicator measures</w:t>
            </w:r>
            <w:r w:rsidR="00DD3FB3" w:rsidRPr="00143C03">
              <w:rPr>
                <w:rFonts w:ascii="Times New Roman" w:hAnsi="Times New Roman" w:cs="Times New Roman"/>
                <w:b/>
                <w:bCs/>
                <w:color w:val="295A4D"/>
                <w:sz w:val="20"/>
                <w:szCs w:val="20"/>
                <w:lang w:val="en-US"/>
              </w:rPr>
              <w:t xml:space="preserve"> </w:t>
            </w:r>
            <w:r w:rsidR="00DD3FB3" w:rsidRPr="00143C03">
              <w:rPr>
                <w:rFonts w:ascii="Times New Roman" w:hAnsi="Times New Roman" w:cs="Times New Roman"/>
                <w:color w:val="295A4D"/>
                <w:sz w:val="20"/>
                <w:szCs w:val="20"/>
                <w:lang w:val="en-US"/>
              </w:rPr>
              <w:t>t</w:t>
            </w:r>
            <w:r w:rsidRPr="00143C03">
              <w:rPr>
                <w:rFonts w:ascii="Times New Roman" w:hAnsi="Times New Roman" w:cs="Times New Roman"/>
                <w:color w:val="295A4D"/>
                <w:sz w:val="20"/>
                <w:szCs w:val="20"/>
                <w:lang w:val="en-US"/>
              </w:rPr>
              <w:t>he total (acquisition) value of the research and innovation equipment supported</w:t>
            </w:r>
            <w:r w:rsidR="00DD3FB3" w:rsidRPr="00143C03">
              <w:rPr>
                <w:rFonts w:ascii="Times New Roman" w:hAnsi="Times New Roman" w:cs="Times New Roman"/>
                <w:color w:val="295A4D"/>
                <w:sz w:val="20"/>
                <w:szCs w:val="20"/>
                <w:lang w:val="en-US"/>
              </w:rPr>
              <w:t xml:space="preserve"> under the Call</w:t>
            </w:r>
            <w:r w:rsidRPr="00143C03">
              <w:rPr>
                <w:rFonts w:ascii="Times New Roman" w:hAnsi="Times New Roman" w:cs="Times New Roman"/>
                <w:color w:val="295A4D"/>
                <w:sz w:val="20"/>
                <w:szCs w:val="20"/>
                <w:lang w:val="en-US"/>
              </w:rPr>
              <w:t xml:space="preserve">. R&amp;D equipment includes all apparatus, tools and devices used directly </w:t>
            </w:r>
            <w:r w:rsidR="00DD3FB3" w:rsidRPr="00143C03">
              <w:rPr>
                <w:rFonts w:ascii="Times New Roman" w:hAnsi="Times New Roman" w:cs="Times New Roman"/>
                <w:color w:val="295A4D"/>
                <w:sz w:val="20"/>
                <w:szCs w:val="20"/>
                <w:lang w:val="en-US"/>
              </w:rPr>
              <w:t>for conducting</w:t>
            </w:r>
            <w:r w:rsidRPr="00143C03">
              <w:rPr>
                <w:rFonts w:ascii="Times New Roman" w:hAnsi="Times New Roman" w:cs="Times New Roman"/>
                <w:color w:val="295A4D"/>
                <w:sz w:val="20"/>
                <w:szCs w:val="20"/>
                <w:lang w:val="en-US"/>
              </w:rPr>
              <w:t xml:space="preserve"> R&amp;D activities. It does not include, for instance, chemical substances or other consumable materials used for carrying out experiments or other research activities.</w:t>
            </w:r>
          </w:p>
          <w:p w14:paraId="2D919D3F" w14:textId="77777777" w:rsidR="00803CE5" w:rsidRPr="00143C03" w:rsidRDefault="00803CE5" w:rsidP="00EB2F14">
            <w:pPr>
              <w:spacing w:line="276" w:lineRule="auto"/>
              <w:jc w:val="both"/>
              <w:rPr>
                <w:rFonts w:ascii="Times New Roman" w:hAnsi="Times New Roman" w:cs="Times New Roman"/>
                <w:b/>
                <w:bCs/>
                <w:color w:val="295A4D"/>
                <w:sz w:val="20"/>
                <w:szCs w:val="20"/>
                <w:highlight w:val="yellow"/>
                <w:lang w:val="en-US"/>
              </w:rPr>
            </w:pPr>
            <w:r w:rsidRPr="00143C03">
              <w:rPr>
                <w:rFonts w:ascii="Times New Roman" w:hAnsi="Times New Roman" w:cs="Times New Roman"/>
                <w:b/>
                <w:bCs/>
                <w:color w:val="295A4D"/>
                <w:sz w:val="20"/>
                <w:szCs w:val="20"/>
                <w:lang w:val="en-US"/>
              </w:rPr>
              <w:t>Source of verification:</w:t>
            </w:r>
            <w:r w:rsidRPr="00143C03">
              <w:rPr>
                <w:rFonts w:ascii="Times New Roman" w:hAnsi="Times New Roman" w:cs="Times New Roman"/>
                <w:color w:val="295A4D"/>
                <w:sz w:val="20"/>
                <w:szCs w:val="20"/>
                <w:lang w:val="en-US"/>
              </w:rPr>
              <w:t xml:space="preserve"> Annual financial statements, or equivalent documents, implementation reports and final reports.</w:t>
            </w:r>
          </w:p>
        </w:tc>
        <w:tc>
          <w:tcPr>
            <w:tcW w:w="813" w:type="pct"/>
            <w:vMerge/>
            <w:shd w:val="clear" w:color="auto" w:fill="auto"/>
            <w:vAlign w:val="center"/>
          </w:tcPr>
          <w:p w14:paraId="464A4830" w14:textId="77777777" w:rsidR="00803CE5" w:rsidRPr="00143C03" w:rsidRDefault="00803CE5" w:rsidP="00EB2F14">
            <w:pPr>
              <w:spacing w:line="276" w:lineRule="auto"/>
              <w:rPr>
                <w:rFonts w:ascii="Times New Roman" w:hAnsi="Times New Roman" w:cs="Times New Roman"/>
                <w:sz w:val="20"/>
                <w:szCs w:val="20"/>
                <w:lang w:val="en-US"/>
              </w:rPr>
            </w:pPr>
          </w:p>
        </w:tc>
      </w:tr>
    </w:tbl>
    <w:p w14:paraId="296AE8C1" w14:textId="48506C84" w:rsidR="00841FC8" w:rsidRDefault="00841FC8" w:rsidP="00F12428">
      <w:pPr>
        <w:spacing w:line="276" w:lineRule="auto"/>
        <w:rPr>
          <w:rFonts w:ascii="Times New Roman" w:hAnsi="Times New Roman" w:cs="Times New Roman"/>
          <w:sz w:val="20"/>
          <w:szCs w:val="20"/>
        </w:rPr>
      </w:pPr>
    </w:p>
    <w:p w14:paraId="505FED14" w14:textId="7EBE19C7" w:rsidR="007A3788" w:rsidRDefault="007A3788" w:rsidP="00F12428">
      <w:pPr>
        <w:spacing w:line="276" w:lineRule="auto"/>
        <w:rPr>
          <w:rFonts w:ascii="Times New Roman" w:hAnsi="Times New Roman" w:cs="Times New Roman"/>
          <w:sz w:val="20"/>
          <w:szCs w:val="20"/>
        </w:rPr>
      </w:pPr>
    </w:p>
    <w:p w14:paraId="5DEFE180" w14:textId="0077584F" w:rsidR="007A3788" w:rsidRDefault="007A3788" w:rsidP="00F12428">
      <w:pPr>
        <w:spacing w:line="276" w:lineRule="auto"/>
        <w:rPr>
          <w:rFonts w:ascii="Times New Roman" w:hAnsi="Times New Roman" w:cs="Times New Roman"/>
          <w:sz w:val="20"/>
          <w:szCs w:val="20"/>
        </w:rPr>
      </w:pPr>
    </w:p>
    <w:p w14:paraId="7D837416" w14:textId="058C1D12" w:rsidR="007A3788" w:rsidRDefault="007A3788" w:rsidP="00F12428">
      <w:pPr>
        <w:spacing w:line="276" w:lineRule="auto"/>
        <w:rPr>
          <w:rFonts w:ascii="Times New Roman" w:hAnsi="Times New Roman" w:cs="Times New Roman"/>
          <w:sz w:val="20"/>
          <w:szCs w:val="20"/>
        </w:rPr>
      </w:pPr>
    </w:p>
    <w:p w14:paraId="6B43DFBA" w14:textId="5358D27E" w:rsidR="007A3788" w:rsidRDefault="007A3788" w:rsidP="00F12428">
      <w:pPr>
        <w:spacing w:line="276" w:lineRule="auto"/>
        <w:rPr>
          <w:rFonts w:ascii="Times New Roman" w:hAnsi="Times New Roman" w:cs="Times New Roman"/>
          <w:sz w:val="20"/>
          <w:szCs w:val="20"/>
        </w:rPr>
      </w:pPr>
    </w:p>
    <w:p w14:paraId="118FFDD3" w14:textId="0EFFDC43" w:rsidR="007A3788" w:rsidRDefault="007A3788" w:rsidP="00F12428">
      <w:pPr>
        <w:spacing w:line="276" w:lineRule="auto"/>
        <w:rPr>
          <w:rFonts w:ascii="Times New Roman" w:hAnsi="Times New Roman" w:cs="Times New Roman"/>
          <w:sz w:val="20"/>
          <w:szCs w:val="20"/>
        </w:rPr>
      </w:pPr>
    </w:p>
    <w:p w14:paraId="08B1BC40" w14:textId="0DAB866F" w:rsidR="007A3788" w:rsidRDefault="007A3788" w:rsidP="00F12428">
      <w:pPr>
        <w:spacing w:line="276" w:lineRule="auto"/>
        <w:rPr>
          <w:rFonts w:ascii="Times New Roman" w:hAnsi="Times New Roman" w:cs="Times New Roman"/>
          <w:sz w:val="20"/>
          <w:szCs w:val="20"/>
        </w:rPr>
      </w:pPr>
    </w:p>
    <w:p w14:paraId="0851144A" w14:textId="472EA8C7" w:rsidR="007A3788" w:rsidRDefault="007A3788" w:rsidP="00F12428">
      <w:pPr>
        <w:spacing w:line="276" w:lineRule="auto"/>
        <w:rPr>
          <w:rFonts w:ascii="Times New Roman" w:hAnsi="Times New Roman" w:cs="Times New Roman"/>
          <w:sz w:val="20"/>
          <w:szCs w:val="20"/>
        </w:rPr>
      </w:pPr>
    </w:p>
    <w:p w14:paraId="640DC0B8" w14:textId="10D5E287" w:rsidR="007A3788" w:rsidRDefault="007A3788" w:rsidP="00F12428">
      <w:pPr>
        <w:spacing w:line="276" w:lineRule="auto"/>
        <w:rPr>
          <w:rFonts w:ascii="Times New Roman" w:hAnsi="Times New Roman" w:cs="Times New Roman"/>
          <w:sz w:val="20"/>
          <w:szCs w:val="20"/>
        </w:rPr>
      </w:pPr>
    </w:p>
    <w:p w14:paraId="7860139B" w14:textId="77777777" w:rsidR="007A3788" w:rsidRPr="00143C03" w:rsidRDefault="007A3788" w:rsidP="00F12428">
      <w:pPr>
        <w:spacing w:line="276" w:lineRule="auto"/>
        <w:rPr>
          <w:rFonts w:ascii="Times New Roman" w:hAnsi="Times New Roman" w:cs="Times New Roman"/>
          <w:sz w:val="20"/>
          <w:szCs w:val="20"/>
        </w:rPr>
      </w:pPr>
    </w:p>
    <w:tbl>
      <w:tblPr>
        <w:tblStyle w:val="TableGrid11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95"/>
        <w:gridCol w:w="1101"/>
        <w:gridCol w:w="555"/>
        <w:gridCol w:w="2058"/>
        <w:gridCol w:w="1423"/>
        <w:gridCol w:w="1356"/>
        <w:gridCol w:w="1478"/>
      </w:tblGrid>
      <w:tr w:rsidR="00803CE5" w:rsidRPr="00143C03" w14:paraId="3230F0BA" w14:textId="77777777" w:rsidTr="003E679F">
        <w:tc>
          <w:tcPr>
            <w:tcW w:w="5000" w:type="pct"/>
            <w:gridSpan w:val="7"/>
            <w:shd w:val="clear" w:color="auto" w:fill="295A4D"/>
            <w:vAlign w:val="center"/>
          </w:tcPr>
          <w:p w14:paraId="056FEF03" w14:textId="7F5F6F50" w:rsidR="00803CE5" w:rsidRPr="00143C03" w:rsidRDefault="00803CE5" w:rsidP="00EB2F14">
            <w:pPr>
              <w:spacing w:line="276" w:lineRule="auto"/>
              <w:rPr>
                <w:rFonts w:ascii="Times New Roman" w:hAnsi="Times New Roman" w:cs="Times New Roman"/>
                <w:b/>
                <w:bCs/>
                <w:sz w:val="20"/>
                <w:szCs w:val="20"/>
                <w:lang w:val="en-US"/>
              </w:rPr>
            </w:pPr>
            <w:r w:rsidRPr="00143C03">
              <w:rPr>
                <w:rFonts w:ascii="Times New Roman" w:hAnsi="Times New Roman" w:cs="Times New Roman"/>
                <w:b/>
                <w:bCs/>
                <w:color w:val="FFFFFF" w:themeColor="background1"/>
                <w:sz w:val="20"/>
                <w:szCs w:val="20"/>
                <w:lang w:val="en-US"/>
              </w:rPr>
              <w:t xml:space="preserve">[b] Output: </w:t>
            </w:r>
            <w:r w:rsidR="00DE1B65" w:rsidRPr="00143C03">
              <w:rPr>
                <w:rFonts w:ascii="Times New Roman" w:hAnsi="Times New Roman" w:cs="Times New Roman"/>
                <w:b/>
                <w:bCs/>
                <w:color w:val="FFFFFF" w:themeColor="background1"/>
                <w:sz w:val="20"/>
                <w:szCs w:val="20"/>
                <w:lang w:val="en-US"/>
              </w:rPr>
              <w:t>Fostering collaborative research between research organizations and enterprises to develop advanced solutions addressing identified challenges</w:t>
            </w:r>
          </w:p>
        </w:tc>
      </w:tr>
      <w:tr w:rsidR="00803CE5" w:rsidRPr="00143C03" w14:paraId="7D3EB05F" w14:textId="77777777" w:rsidTr="007A3788">
        <w:tc>
          <w:tcPr>
            <w:tcW w:w="604" w:type="pct"/>
            <w:shd w:val="clear" w:color="auto" w:fill="E9F1EF"/>
            <w:vAlign w:val="center"/>
          </w:tcPr>
          <w:p w14:paraId="1A8FD09C" w14:textId="77777777" w:rsidR="00803CE5" w:rsidRPr="00143C03" w:rsidRDefault="00803CE5" w:rsidP="00EB2F14">
            <w:pPr>
              <w:spacing w:line="276" w:lineRule="auto"/>
              <w:jc w:val="center"/>
              <w:rPr>
                <w:rFonts w:ascii="Times New Roman" w:hAnsi="Times New Roman" w:cs="Times New Roman"/>
                <w:b/>
                <w:bCs/>
                <w:color w:val="295A4D"/>
                <w:sz w:val="20"/>
                <w:szCs w:val="20"/>
                <w:lang w:val="en-US"/>
              </w:rPr>
            </w:pPr>
            <w:r w:rsidRPr="00143C03">
              <w:rPr>
                <w:rFonts w:ascii="Times New Roman" w:hAnsi="Times New Roman" w:cs="Times New Roman"/>
                <w:b/>
                <w:bCs/>
                <w:color w:val="295A4D"/>
                <w:sz w:val="20"/>
                <w:szCs w:val="20"/>
                <w:lang w:val="en-US"/>
              </w:rPr>
              <w:t>Indicator label</w:t>
            </w:r>
          </w:p>
        </w:tc>
        <w:tc>
          <w:tcPr>
            <w:tcW w:w="607" w:type="pct"/>
            <w:shd w:val="clear" w:color="auto" w:fill="E9F1EF"/>
            <w:vAlign w:val="center"/>
          </w:tcPr>
          <w:p w14:paraId="1A42BDA0" w14:textId="77777777" w:rsidR="00803CE5" w:rsidRPr="00143C03" w:rsidRDefault="00803CE5" w:rsidP="00EB2F14">
            <w:pPr>
              <w:spacing w:line="276" w:lineRule="auto"/>
              <w:jc w:val="center"/>
              <w:rPr>
                <w:rFonts w:ascii="Times New Roman" w:hAnsi="Times New Roman" w:cs="Times New Roman"/>
                <w:color w:val="295A4D"/>
                <w:sz w:val="20"/>
                <w:szCs w:val="20"/>
                <w:lang w:val="en-US"/>
              </w:rPr>
            </w:pPr>
            <w:r w:rsidRPr="00143C03">
              <w:rPr>
                <w:rFonts w:ascii="Times New Roman" w:hAnsi="Times New Roman" w:cs="Times New Roman"/>
                <w:b/>
                <w:bCs/>
                <w:color w:val="295A4D"/>
                <w:sz w:val="20"/>
                <w:szCs w:val="20"/>
                <w:lang w:val="en-US"/>
              </w:rPr>
              <w:t>Level</w:t>
            </w:r>
          </w:p>
        </w:tc>
        <w:tc>
          <w:tcPr>
            <w:tcW w:w="1441" w:type="pct"/>
            <w:gridSpan w:val="2"/>
            <w:shd w:val="clear" w:color="auto" w:fill="E9F1EF"/>
            <w:vAlign w:val="center"/>
          </w:tcPr>
          <w:p w14:paraId="0D716B82" w14:textId="77777777" w:rsidR="00803CE5" w:rsidRPr="00143C03" w:rsidRDefault="00803CE5" w:rsidP="00EB2F14">
            <w:pPr>
              <w:spacing w:line="276" w:lineRule="auto"/>
              <w:jc w:val="center"/>
              <w:rPr>
                <w:rFonts w:ascii="Times New Roman" w:hAnsi="Times New Roman" w:cs="Times New Roman"/>
                <w:color w:val="295A4D"/>
                <w:sz w:val="20"/>
                <w:szCs w:val="20"/>
                <w:lang w:val="en-US"/>
              </w:rPr>
            </w:pPr>
            <w:r w:rsidRPr="00143C03">
              <w:rPr>
                <w:rFonts w:ascii="Times New Roman" w:hAnsi="Times New Roman" w:cs="Times New Roman"/>
                <w:b/>
                <w:bCs/>
                <w:color w:val="295A4D"/>
                <w:sz w:val="20"/>
                <w:szCs w:val="20"/>
                <w:lang w:val="en-US"/>
              </w:rPr>
              <w:t>Indicator</w:t>
            </w:r>
          </w:p>
        </w:tc>
        <w:tc>
          <w:tcPr>
            <w:tcW w:w="785" w:type="pct"/>
            <w:shd w:val="clear" w:color="auto" w:fill="E9F1EF"/>
            <w:vAlign w:val="center"/>
          </w:tcPr>
          <w:p w14:paraId="53361F89" w14:textId="77777777" w:rsidR="00803CE5" w:rsidRPr="00143C03" w:rsidRDefault="00803CE5" w:rsidP="00EB2F14">
            <w:pPr>
              <w:spacing w:line="276" w:lineRule="auto"/>
              <w:jc w:val="center"/>
              <w:rPr>
                <w:rFonts w:ascii="Times New Roman" w:hAnsi="Times New Roman" w:cs="Times New Roman"/>
                <w:color w:val="295A4D"/>
                <w:sz w:val="20"/>
                <w:szCs w:val="20"/>
                <w:lang w:val="en-US"/>
              </w:rPr>
            </w:pPr>
            <w:r w:rsidRPr="00143C03">
              <w:rPr>
                <w:rFonts w:ascii="Times New Roman" w:hAnsi="Times New Roman" w:cs="Times New Roman"/>
                <w:b/>
                <w:bCs/>
                <w:color w:val="295A4D"/>
                <w:sz w:val="20"/>
                <w:szCs w:val="20"/>
                <w:lang w:val="en-US"/>
              </w:rPr>
              <w:t>Measurement unit</w:t>
            </w:r>
          </w:p>
        </w:tc>
        <w:tc>
          <w:tcPr>
            <w:tcW w:w="748" w:type="pct"/>
            <w:shd w:val="clear" w:color="auto" w:fill="E9F1EF"/>
            <w:vAlign w:val="center"/>
          </w:tcPr>
          <w:p w14:paraId="5E64A548" w14:textId="77777777" w:rsidR="00803CE5" w:rsidRPr="00143C03" w:rsidRDefault="00803CE5" w:rsidP="00EB2F14">
            <w:pPr>
              <w:spacing w:line="276" w:lineRule="auto"/>
              <w:jc w:val="center"/>
              <w:rPr>
                <w:rFonts w:ascii="Times New Roman" w:hAnsi="Times New Roman" w:cs="Times New Roman"/>
                <w:color w:val="295A4D"/>
                <w:sz w:val="20"/>
                <w:szCs w:val="20"/>
                <w:lang w:val="en-US"/>
              </w:rPr>
            </w:pPr>
            <w:r w:rsidRPr="00143C03">
              <w:rPr>
                <w:rFonts w:ascii="Times New Roman" w:hAnsi="Times New Roman" w:cs="Times New Roman"/>
                <w:b/>
                <w:bCs/>
                <w:color w:val="295A4D"/>
                <w:sz w:val="20"/>
                <w:szCs w:val="20"/>
                <w:lang w:val="en-US"/>
              </w:rPr>
              <w:t>Deadline for completion</w:t>
            </w:r>
          </w:p>
        </w:tc>
        <w:tc>
          <w:tcPr>
            <w:tcW w:w="815" w:type="pct"/>
            <w:shd w:val="clear" w:color="auto" w:fill="E9F1EF"/>
            <w:vAlign w:val="center"/>
          </w:tcPr>
          <w:p w14:paraId="5625A52E" w14:textId="77777777" w:rsidR="00803CE5" w:rsidRPr="00143C03" w:rsidRDefault="00803CE5" w:rsidP="00EB2F14">
            <w:pPr>
              <w:spacing w:line="276" w:lineRule="auto"/>
              <w:jc w:val="center"/>
              <w:rPr>
                <w:rFonts w:ascii="Times New Roman" w:hAnsi="Times New Roman" w:cs="Times New Roman"/>
                <w:color w:val="295A4D"/>
                <w:sz w:val="20"/>
                <w:szCs w:val="20"/>
                <w:lang w:val="en-US"/>
              </w:rPr>
            </w:pPr>
            <w:r w:rsidRPr="00143C03">
              <w:rPr>
                <w:rFonts w:ascii="Times New Roman" w:hAnsi="Times New Roman" w:cs="Times New Roman"/>
                <w:b/>
                <w:bCs/>
                <w:color w:val="295A4D"/>
                <w:sz w:val="20"/>
                <w:szCs w:val="20"/>
                <w:lang w:val="en-US"/>
              </w:rPr>
              <w:t>Note regarding the selection of indicators</w:t>
            </w:r>
          </w:p>
        </w:tc>
      </w:tr>
      <w:tr w:rsidR="00803CE5" w:rsidRPr="00143C03" w14:paraId="55D3C808" w14:textId="77777777" w:rsidTr="007A3788">
        <w:tc>
          <w:tcPr>
            <w:tcW w:w="604" w:type="pct"/>
            <w:vMerge w:val="restart"/>
            <w:shd w:val="clear" w:color="auto" w:fill="auto"/>
            <w:vAlign w:val="center"/>
          </w:tcPr>
          <w:p w14:paraId="69012478" w14:textId="77777777" w:rsidR="00803CE5" w:rsidRPr="00143C03" w:rsidRDefault="00803CE5" w:rsidP="00EB2F14">
            <w:pPr>
              <w:spacing w:line="276" w:lineRule="auto"/>
              <w:jc w:val="center"/>
              <w:rPr>
                <w:rFonts w:ascii="Times New Roman" w:hAnsi="Times New Roman" w:cs="Times New Roman"/>
                <w:b/>
                <w:bCs/>
                <w:sz w:val="20"/>
                <w:szCs w:val="20"/>
                <w:lang w:val="en-US"/>
              </w:rPr>
            </w:pPr>
            <w:r w:rsidRPr="00143C03">
              <w:rPr>
                <w:rFonts w:ascii="Times New Roman" w:hAnsi="Times New Roman" w:cs="Times New Roman"/>
                <w:b/>
                <w:bCs/>
                <w:sz w:val="20"/>
                <w:szCs w:val="20"/>
                <w:lang w:val="en-US"/>
              </w:rPr>
              <w:t>b1</w:t>
            </w:r>
          </w:p>
        </w:tc>
        <w:tc>
          <w:tcPr>
            <w:tcW w:w="607" w:type="pct"/>
            <w:shd w:val="clear" w:color="auto" w:fill="auto"/>
            <w:vAlign w:val="center"/>
          </w:tcPr>
          <w:p w14:paraId="6BE10873" w14:textId="77777777" w:rsidR="00803CE5" w:rsidRPr="00143C03" w:rsidRDefault="00803CE5" w:rsidP="00EB2F14">
            <w:pPr>
              <w:spacing w:line="276" w:lineRule="auto"/>
              <w:jc w:val="center"/>
              <w:rPr>
                <w:rFonts w:ascii="Times New Roman" w:hAnsi="Times New Roman" w:cs="Times New Roman"/>
                <w:sz w:val="20"/>
                <w:szCs w:val="20"/>
                <w:lang w:val="en-US"/>
              </w:rPr>
            </w:pPr>
            <w:r w:rsidRPr="00143C03">
              <w:rPr>
                <w:rFonts w:ascii="Times New Roman" w:hAnsi="Times New Roman" w:cs="Times New Roman"/>
                <w:sz w:val="20"/>
                <w:szCs w:val="20"/>
                <w:lang w:val="en-US"/>
              </w:rPr>
              <w:t>Output</w:t>
            </w:r>
          </w:p>
        </w:tc>
        <w:tc>
          <w:tcPr>
            <w:tcW w:w="1441" w:type="pct"/>
            <w:gridSpan w:val="2"/>
            <w:shd w:val="clear" w:color="auto" w:fill="auto"/>
            <w:vAlign w:val="center"/>
          </w:tcPr>
          <w:p w14:paraId="330E2375" w14:textId="77777777" w:rsidR="00803CE5" w:rsidRPr="00143C03" w:rsidRDefault="00803CE5" w:rsidP="00EB2F14">
            <w:pPr>
              <w:spacing w:line="276" w:lineRule="auto"/>
              <w:jc w:val="center"/>
              <w:rPr>
                <w:rFonts w:ascii="Times New Roman" w:hAnsi="Times New Roman" w:cs="Times New Roman"/>
                <w:b/>
                <w:bCs/>
                <w:sz w:val="20"/>
                <w:szCs w:val="20"/>
                <w:lang w:val="en-US"/>
              </w:rPr>
            </w:pPr>
            <w:r w:rsidRPr="00143C03">
              <w:rPr>
                <w:rFonts w:ascii="Times New Roman" w:hAnsi="Times New Roman" w:cs="Times New Roman"/>
                <w:b/>
                <w:bCs/>
                <w:sz w:val="20"/>
                <w:szCs w:val="20"/>
                <w:lang w:val="en-US"/>
              </w:rPr>
              <w:t>Number of collaborative research projects supported</w:t>
            </w:r>
          </w:p>
        </w:tc>
        <w:tc>
          <w:tcPr>
            <w:tcW w:w="785" w:type="pct"/>
            <w:shd w:val="clear" w:color="auto" w:fill="auto"/>
            <w:vAlign w:val="center"/>
          </w:tcPr>
          <w:p w14:paraId="407306C3" w14:textId="77777777" w:rsidR="00803CE5" w:rsidRPr="00143C03" w:rsidRDefault="00803CE5" w:rsidP="00EB2F14">
            <w:pPr>
              <w:spacing w:line="276" w:lineRule="auto"/>
              <w:jc w:val="center"/>
              <w:rPr>
                <w:rFonts w:ascii="Times New Roman" w:hAnsi="Times New Roman" w:cs="Times New Roman"/>
                <w:sz w:val="20"/>
                <w:szCs w:val="20"/>
                <w:lang w:val="en-US"/>
              </w:rPr>
            </w:pPr>
            <w:r w:rsidRPr="00143C03">
              <w:rPr>
                <w:rFonts w:ascii="Times New Roman" w:hAnsi="Times New Roman" w:cs="Times New Roman"/>
                <w:sz w:val="20"/>
                <w:szCs w:val="20"/>
                <w:lang w:val="en-US"/>
              </w:rPr>
              <w:t>project</w:t>
            </w:r>
          </w:p>
        </w:tc>
        <w:tc>
          <w:tcPr>
            <w:tcW w:w="748" w:type="pct"/>
            <w:shd w:val="clear" w:color="auto" w:fill="auto"/>
            <w:vAlign w:val="center"/>
          </w:tcPr>
          <w:p w14:paraId="17D736B7" w14:textId="77777777" w:rsidR="00803CE5" w:rsidRPr="00143C03" w:rsidRDefault="00803CE5" w:rsidP="00EB2F14">
            <w:pPr>
              <w:spacing w:line="276" w:lineRule="auto"/>
              <w:jc w:val="center"/>
              <w:rPr>
                <w:rFonts w:ascii="Times New Roman" w:hAnsi="Times New Roman" w:cs="Times New Roman"/>
                <w:sz w:val="20"/>
                <w:szCs w:val="20"/>
                <w:lang w:val="en-US"/>
              </w:rPr>
            </w:pPr>
            <w:r w:rsidRPr="00143C03">
              <w:rPr>
                <w:rFonts w:ascii="Times New Roman" w:hAnsi="Times New Roman" w:cs="Times New Roman"/>
                <w:sz w:val="20"/>
                <w:szCs w:val="20"/>
                <w:lang w:val="en-US"/>
              </w:rPr>
              <w:t>Project completion</w:t>
            </w:r>
          </w:p>
        </w:tc>
        <w:tc>
          <w:tcPr>
            <w:tcW w:w="815" w:type="pct"/>
            <w:vMerge w:val="restart"/>
            <w:shd w:val="clear" w:color="auto" w:fill="auto"/>
            <w:vAlign w:val="center"/>
          </w:tcPr>
          <w:p w14:paraId="365AD616" w14:textId="0B3E47BA" w:rsidR="00803CE5" w:rsidRPr="00143C03" w:rsidRDefault="00803CE5" w:rsidP="00BE3353">
            <w:pPr>
              <w:spacing w:line="276" w:lineRule="auto"/>
              <w:jc w:val="center"/>
              <w:rPr>
                <w:rFonts w:ascii="Times New Roman" w:hAnsi="Times New Roman" w:cs="Times New Roman"/>
                <w:sz w:val="20"/>
                <w:szCs w:val="20"/>
                <w:lang w:val="en-US"/>
              </w:rPr>
            </w:pPr>
            <w:r w:rsidRPr="00143C03">
              <w:rPr>
                <w:rFonts w:ascii="Times New Roman" w:hAnsi="Times New Roman" w:cs="Times New Roman"/>
                <w:sz w:val="20"/>
                <w:szCs w:val="20"/>
                <w:lang w:val="en-US"/>
              </w:rPr>
              <w:t xml:space="preserve">Applicants do not include indicators b1 and b2 in the project proposal. Program managers will monitor the indicators at the </w:t>
            </w:r>
            <w:r w:rsidR="00BE3353" w:rsidRPr="00143C03">
              <w:rPr>
                <w:rFonts w:ascii="Times New Roman" w:hAnsi="Times New Roman" w:cs="Times New Roman"/>
                <w:sz w:val="20"/>
                <w:szCs w:val="20"/>
                <w:lang w:val="en-US"/>
              </w:rPr>
              <w:t xml:space="preserve">Call </w:t>
            </w:r>
            <w:r w:rsidRPr="00143C03">
              <w:rPr>
                <w:rFonts w:ascii="Times New Roman" w:hAnsi="Times New Roman" w:cs="Times New Roman"/>
                <w:sz w:val="20"/>
                <w:szCs w:val="20"/>
                <w:lang w:val="en-US"/>
              </w:rPr>
              <w:t>level.</w:t>
            </w:r>
          </w:p>
        </w:tc>
      </w:tr>
      <w:tr w:rsidR="00803CE5" w:rsidRPr="00143C03" w14:paraId="716C36C6" w14:textId="77777777" w:rsidTr="003E679F">
        <w:trPr>
          <w:trHeight w:val="1763"/>
        </w:trPr>
        <w:tc>
          <w:tcPr>
            <w:tcW w:w="604" w:type="pct"/>
            <w:vMerge/>
            <w:shd w:val="clear" w:color="auto" w:fill="auto"/>
            <w:vAlign w:val="center"/>
          </w:tcPr>
          <w:p w14:paraId="38ADC408" w14:textId="77777777" w:rsidR="00803CE5" w:rsidRPr="00143C03" w:rsidRDefault="00803CE5" w:rsidP="00EB2F14">
            <w:pPr>
              <w:spacing w:line="276" w:lineRule="auto"/>
              <w:jc w:val="center"/>
              <w:rPr>
                <w:rFonts w:ascii="Times New Roman" w:hAnsi="Times New Roman" w:cs="Times New Roman"/>
                <w:b/>
                <w:bCs/>
                <w:sz w:val="20"/>
                <w:szCs w:val="20"/>
                <w:lang w:val="en-US"/>
              </w:rPr>
            </w:pPr>
          </w:p>
        </w:tc>
        <w:tc>
          <w:tcPr>
            <w:tcW w:w="3581" w:type="pct"/>
            <w:gridSpan w:val="5"/>
            <w:shd w:val="clear" w:color="auto" w:fill="E9F1EF"/>
            <w:vAlign w:val="center"/>
          </w:tcPr>
          <w:p w14:paraId="7D463AAC" w14:textId="2BBD7BB2" w:rsidR="00803CE5" w:rsidRPr="00143C03" w:rsidRDefault="00803CE5" w:rsidP="00EB2F14">
            <w:pPr>
              <w:spacing w:line="276" w:lineRule="auto"/>
              <w:jc w:val="both"/>
              <w:rPr>
                <w:rFonts w:ascii="Times New Roman" w:hAnsi="Times New Roman" w:cs="Times New Roman"/>
                <w:color w:val="295A4D"/>
                <w:sz w:val="20"/>
                <w:szCs w:val="20"/>
                <w:lang w:val="en-US"/>
              </w:rPr>
            </w:pPr>
            <w:r w:rsidRPr="00143C03">
              <w:rPr>
                <w:rFonts w:ascii="Times New Roman" w:hAnsi="Times New Roman" w:cs="Times New Roman"/>
                <w:b/>
                <w:bCs/>
                <w:color w:val="295A4D"/>
                <w:sz w:val="20"/>
                <w:szCs w:val="20"/>
                <w:lang w:val="en-US"/>
              </w:rPr>
              <w:t xml:space="preserve">Description: </w:t>
            </w:r>
            <w:r w:rsidRPr="00143C03">
              <w:rPr>
                <w:rFonts w:ascii="Times New Roman" w:hAnsi="Times New Roman" w:cs="Times New Roman"/>
                <w:color w:val="295A4D"/>
                <w:sz w:val="20"/>
                <w:szCs w:val="20"/>
                <w:lang w:val="en-US"/>
              </w:rPr>
              <w:t xml:space="preserve">The indicator </w:t>
            </w:r>
            <w:r w:rsidR="00DD3FB3" w:rsidRPr="00143C03">
              <w:rPr>
                <w:rFonts w:ascii="Times New Roman" w:hAnsi="Times New Roman" w:cs="Times New Roman"/>
                <w:color w:val="295A4D"/>
                <w:sz w:val="20"/>
                <w:szCs w:val="20"/>
                <w:lang w:val="en-US"/>
              </w:rPr>
              <w:t>measures</w:t>
            </w:r>
            <w:r w:rsidRPr="00143C03">
              <w:rPr>
                <w:rFonts w:ascii="Times New Roman" w:hAnsi="Times New Roman" w:cs="Times New Roman"/>
                <w:color w:val="295A4D"/>
                <w:sz w:val="20"/>
                <w:szCs w:val="20"/>
                <w:lang w:val="en-US"/>
              </w:rPr>
              <w:t xml:space="preserve"> the number of collaborative research projects </w:t>
            </w:r>
            <w:r w:rsidR="00DD3FB3" w:rsidRPr="00143C03">
              <w:rPr>
                <w:rFonts w:ascii="Times New Roman" w:hAnsi="Times New Roman" w:cs="Times New Roman"/>
                <w:color w:val="295A4D"/>
                <w:sz w:val="20"/>
                <w:szCs w:val="20"/>
                <w:lang w:val="en-US"/>
              </w:rPr>
              <w:t>funded</w:t>
            </w:r>
            <w:r w:rsidRPr="00143C03">
              <w:rPr>
                <w:rFonts w:ascii="Times New Roman" w:hAnsi="Times New Roman" w:cs="Times New Roman"/>
                <w:color w:val="295A4D"/>
                <w:sz w:val="20"/>
                <w:szCs w:val="20"/>
                <w:lang w:val="en-US"/>
              </w:rPr>
              <w:t xml:space="preserve"> under the </w:t>
            </w:r>
            <w:r w:rsidR="00BE3353" w:rsidRPr="00143C03">
              <w:rPr>
                <w:rFonts w:ascii="Times New Roman" w:hAnsi="Times New Roman" w:cs="Times New Roman"/>
                <w:color w:val="295A4D"/>
                <w:sz w:val="20"/>
                <w:szCs w:val="20"/>
                <w:lang w:val="en-US"/>
              </w:rPr>
              <w:t xml:space="preserve">Call </w:t>
            </w:r>
            <w:r w:rsidRPr="00143C03">
              <w:rPr>
                <w:rFonts w:ascii="Times New Roman" w:hAnsi="Times New Roman" w:cs="Times New Roman"/>
                <w:color w:val="295A4D"/>
                <w:sz w:val="20"/>
                <w:szCs w:val="20"/>
                <w:lang w:val="en-US"/>
              </w:rPr>
              <w:t xml:space="preserve">and implemented by </w:t>
            </w:r>
            <w:r w:rsidR="009A2335" w:rsidRPr="00143C03">
              <w:rPr>
                <w:rFonts w:ascii="Times New Roman" w:hAnsi="Times New Roman" w:cs="Times New Roman"/>
                <w:color w:val="295A4D"/>
                <w:sz w:val="20"/>
                <w:szCs w:val="20"/>
                <w:lang w:val="en-US"/>
              </w:rPr>
              <w:t>ROs</w:t>
            </w:r>
            <w:r w:rsidRPr="00143C03">
              <w:rPr>
                <w:rFonts w:ascii="Times New Roman" w:hAnsi="Times New Roman" w:cs="Times New Roman"/>
                <w:color w:val="295A4D"/>
                <w:sz w:val="20"/>
                <w:szCs w:val="20"/>
                <w:lang w:val="en-US"/>
              </w:rPr>
              <w:t xml:space="preserve"> in partnership with other </w:t>
            </w:r>
            <w:r w:rsidR="009A2335" w:rsidRPr="00143C03">
              <w:rPr>
                <w:rFonts w:ascii="Times New Roman" w:hAnsi="Times New Roman" w:cs="Times New Roman"/>
                <w:color w:val="295A4D"/>
                <w:sz w:val="20"/>
                <w:szCs w:val="20"/>
                <w:lang w:val="en-US"/>
              </w:rPr>
              <w:t>ROs</w:t>
            </w:r>
            <w:r w:rsidRPr="00143C03">
              <w:rPr>
                <w:rFonts w:ascii="Times New Roman" w:hAnsi="Times New Roman" w:cs="Times New Roman"/>
                <w:color w:val="295A4D"/>
                <w:sz w:val="20"/>
                <w:szCs w:val="20"/>
                <w:lang w:val="en-US"/>
              </w:rPr>
              <w:t xml:space="preserve"> and enterprises.</w:t>
            </w:r>
          </w:p>
          <w:p w14:paraId="0A45DB8A" w14:textId="77777777" w:rsidR="00803CE5" w:rsidRPr="00143C03" w:rsidRDefault="00803CE5" w:rsidP="00EB2F14">
            <w:pPr>
              <w:spacing w:line="276" w:lineRule="auto"/>
              <w:jc w:val="both"/>
              <w:rPr>
                <w:rFonts w:ascii="Times New Roman" w:hAnsi="Times New Roman" w:cs="Times New Roman"/>
                <w:sz w:val="20"/>
                <w:szCs w:val="20"/>
                <w:lang w:val="en-US"/>
              </w:rPr>
            </w:pPr>
            <w:r w:rsidRPr="00143C03">
              <w:rPr>
                <w:rFonts w:ascii="Times New Roman" w:hAnsi="Times New Roman" w:cs="Times New Roman"/>
                <w:b/>
                <w:bCs/>
                <w:color w:val="295A4D"/>
                <w:sz w:val="20"/>
                <w:szCs w:val="20"/>
                <w:lang w:val="en-US"/>
              </w:rPr>
              <w:t xml:space="preserve">Source of verification: </w:t>
            </w:r>
            <w:r w:rsidRPr="00143C03">
              <w:rPr>
                <w:rFonts w:ascii="Times New Roman" w:hAnsi="Times New Roman" w:cs="Times New Roman"/>
                <w:color w:val="295A4D"/>
                <w:sz w:val="20"/>
                <w:szCs w:val="20"/>
                <w:lang w:val="en-US"/>
              </w:rPr>
              <w:t>Decision on project financing, implementation reports and final report.</w:t>
            </w:r>
          </w:p>
        </w:tc>
        <w:tc>
          <w:tcPr>
            <w:tcW w:w="815" w:type="pct"/>
            <w:vMerge/>
            <w:shd w:val="clear" w:color="auto" w:fill="auto"/>
            <w:vAlign w:val="center"/>
          </w:tcPr>
          <w:p w14:paraId="3503E4C5" w14:textId="77777777" w:rsidR="00803CE5" w:rsidRPr="00143C03" w:rsidRDefault="00803CE5" w:rsidP="00EB2F14">
            <w:pPr>
              <w:spacing w:line="276" w:lineRule="auto"/>
              <w:rPr>
                <w:rFonts w:ascii="Times New Roman" w:hAnsi="Times New Roman" w:cs="Times New Roman"/>
                <w:sz w:val="20"/>
                <w:szCs w:val="20"/>
                <w:lang w:val="en-US"/>
              </w:rPr>
            </w:pPr>
          </w:p>
        </w:tc>
      </w:tr>
      <w:tr w:rsidR="00803CE5" w:rsidRPr="00143C03" w14:paraId="61D52562" w14:textId="77777777" w:rsidTr="007A3788">
        <w:tc>
          <w:tcPr>
            <w:tcW w:w="604" w:type="pct"/>
            <w:vMerge w:val="restart"/>
            <w:shd w:val="clear" w:color="auto" w:fill="auto"/>
            <w:vAlign w:val="center"/>
          </w:tcPr>
          <w:p w14:paraId="5F7E48A2" w14:textId="77777777" w:rsidR="00803CE5" w:rsidRPr="00143C03" w:rsidRDefault="00803CE5" w:rsidP="00EB2F14">
            <w:pPr>
              <w:spacing w:line="276" w:lineRule="auto"/>
              <w:jc w:val="center"/>
              <w:rPr>
                <w:rFonts w:ascii="Times New Roman" w:hAnsi="Times New Roman" w:cs="Times New Roman"/>
                <w:b/>
                <w:bCs/>
                <w:sz w:val="20"/>
                <w:szCs w:val="20"/>
                <w:lang w:val="en-US"/>
              </w:rPr>
            </w:pPr>
            <w:r w:rsidRPr="00143C03">
              <w:rPr>
                <w:rFonts w:ascii="Times New Roman" w:hAnsi="Times New Roman" w:cs="Times New Roman"/>
                <w:b/>
                <w:bCs/>
                <w:sz w:val="20"/>
                <w:szCs w:val="20"/>
                <w:lang w:val="en-US"/>
              </w:rPr>
              <w:t>b2</w:t>
            </w:r>
          </w:p>
        </w:tc>
        <w:tc>
          <w:tcPr>
            <w:tcW w:w="913" w:type="pct"/>
            <w:gridSpan w:val="2"/>
            <w:shd w:val="clear" w:color="auto" w:fill="auto"/>
            <w:vAlign w:val="center"/>
          </w:tcPr>
          <w:p w14:paraId="0AB54EB0" w14:textId="77777777" w:rsidR="00803CE5" w:rsidRPr="00143C03" w:rsidRDefault="00803CE5" w:rsidP="00EB2F14">
            <w:pPr>
              <w:spacing w:line="276" w:lineRule="auto"/>
              <w:jc w:val="center"/>
              <w:rPr>
                <w:rFonts w:ascii="Times New Roman" w:hAnsi="Times New Roman" w:cs="Times New Roman"/>
                <w:sz w:val="20"/>
                <w:szCs w:val="20"/>
                <w:lang w:val="en-US"/>
              </w:rPr>
            </w:pPr>
            <w:r w:rsidRPr="00143C03">
              <w:rPr>
                <w:rFonts w:ascii="Times New Roman" w:hAnsi="Times New Roman" w:cs="Times New Roman"/>
                <w:sz w:val="20"/>
                <w:szCs w:val="20"/>
                <w:lang w:val="en-US"/>
              </w:rPr>
              <w:t>Output</w:t>
            </w:r>
          </w:p>
        </w:tc>
        <w:tc>
          <w:tcPr>
            <w:tcW w:w="1135" w:type="pct"/>
            <w:shd w:val="clear" w:color="auto" w:fill="auto"/>
            <w:vAlign w:val="center"/>
          </w:tcPr>
          <w:p w14:paraId="689875A0" w14:textId="64ACD319" w:rsidR="00803CE5" w:rsidRPr="00143C03" w:rsidRDefault="00803CE5" w:rsidP="00A418DC">
            <w:pPr>
              <w:spacing w:line="276" w:lineRule="auto"/>
              <w:jc w:val="center"/>
              <w:rPr>
                <w:rFonts w:ascii="Times New Roman" w:hAnsi="Times New Roman" w:cs="Times New Roman"/>
                <w:b/>
                <w:bCs/>
                <w:sz w:val="20"/>
                <w:szCs w:val="20"/>
                <w:lang w:val="en-US"/>
              </w:rPr>
            </w:pPr>
            <w:r w:rsidRPr="00143C03">
              <w:rPr>
                <w:rFonts w:ascii="Times New Roman" w:hAnsi="Times New Roman" w:cs="Times New Roman"/>
                <w:b/>
                <w:bCs/>
                <w:sz w:val="20"/>
                <w:szCs w:val="20"/>
                <w:lang w:val="en-US"/>
              </w:rPr>
              <w:t>Number of be</w:t>
            </w:r>
            <w:r w:rsidR="00E96E86" w:rsidRPr="00143C03">
              <w:rPr>
                <w:rFonts w:ascii="Times New Roman" w:hAnsi="Times New Roman" w:cs="Times New Roman"/>
                <w:b/>
                <w:bCs/>
                <w:sz w:val="20"/>
                <w:szCs w:val="20"/>
                <w:lang w:val="en-US"/>
              </w:rPr>
              <w:t xml:space="preserve">neficiaries </w:t>
            </w:r>
          </w:p>
        </w:tc>
        <w:tc>
          <w:tcPr>
            <w:tcW w:w="785" w:type="pct"/>
            <w:shd w:val="clear" w:color="auto" w:fill="auto"/>
            <w:vAlign w:val="center"/>
          </w:tcPr>
          <w:p w14:paraId="3BE5641A" w14:textId="77777777" w:rsidR="00803CE5" w:rsidRPr="00143C03" w:rsidRDefault="00803CE5" w:rsidP="00EB2F14">
            <w:pPr>
              <w:spacing w:line="276" w:lineRule="auto"/>
              <w:jc w:val="center"/>
              <w:rPr>
                <w:rFonts w:ascii="Times New Roman" w:hAnsi="Times New Roman" w:cs="Times New Roman"/>
                <w:sz w:val="20"/>
                <w:szCs w:val="20"/>
                <w:lang w:val="en-US"/>
              </w:rPr>
            </w:pPr>
            <w:r w:rsidRPr="00143C03">
              <w:rPr>
                <w:rFonts w:ascii="Times New Roman" w:hAnsi="Times New Roman" w:cs="Times New Roman"/>
                <w:sz w:val="20"/>
                <w:szCs w:val="20"/>
                <w:lang w:val="en-US"/>
              </w:rPr>
              <w:t>beneficiary</w:t>
            </w:r>
          </w:p>
        </w:tc>
        <w:tc>
          <w:tcPr>
            <w:tcW w:w="748" w:type="pct"/>
            <w:shd w:val="clear" w:color="auto" w:fill="auto"/>
            <w:vAlign w:val="center"/>
          </w:tcPr>
          <w:p w14:paraId="6A3DFF47" w14:textId="77777777" w:rsidR="00803CE5" w:rsidRPr="00143C03" w:rsidRDefault="00803CE5" w:rsidP="00EB2F14">
            <w:pPr>
              <w:spacing w:line="276" w:lineRule="auto"/>
              <w:jc w:val="center"/>
              <w:rPr>
                <w:rFonts w:ascii="Times New Roman" w:hAnsi="Times New Roman" w:cs="Times New Roman"/>
                <w:b/>
                <w:bCs/>
                <w:sz w:val="20"/>
                <w:szCs w:val="20"/>
                <w:lang w:val="en-US"/>
              </w:rPr>
            </w:pPr>
            <w:r w:rsidRPr="00143C03">
              <w:rPr>
                <w:rFonts w:ascii="Times New Roman" w:hAnsi="Times New Roman" w:cs="Times New Roman"/>
                <w:sz w:val="20"/>
                <w:szCs w:val="20"/>
                <w:lang w:val="en-US"/>
              </w:rPr>
              <w:t>Project completion</w:t>
            </w:r>
          </w:p>
        </w:tc>
        <w:tc>
          <w:tcPr>
            <w:tcW w:w="815" w:type="pct"/>
            <w:vMerge/>
            <w:shd w:val="clear" w:color="auto" w:fill="auto"/>
            <w:vAlign w:val="center"/>
          </w:tcPr>
          <w:p w14:paraId="67772BB8" w14:textId="77777777" w:rsidR="00803CE5" w:rsidRPr="00143C03" w:rsidRDefault="00803CE5" w:rsidP="00EB2F14">
            <w:pPr>
              <w:spacing w:line="276" w:lineRule="auto"/>
              <w:rPr>
                <w:rFonts w:ascii="Times New Roman" w:hAnsi="Times New Roman" w:cs="Times New Roman"/>
                <w:sz w:val="20"/>
                <w:szCs w:val="20"/>
                <w:lang w:val="en-US"/>
              </w:rPr>
            </w:pPr>
          </w:p>
        </w:tc>
      </w:tr>
      <w:tr w:rsidR="00803CE5" w:rsidRPr="00143C03" w14:paraId="4521EF13" w14:textId="77777777" w:rsidTr="003E679F">
        <w:tc>
          <w:tcPr>
            <w:tcW w:w="604" w:type="pct"/>
            <w:vMerge/>
            <w:shd w:val="clear" w:color="auto" w:fill="auto"/>
            <w:vAlign w:val="center"/>
          </w:tcPr>
          <w:p w14:paraId="4907FDE3" w14:textId="77777777" w:rsidR="00803CE5" w:rsidRPr="00143C03" w:rsidRDefault="00803CE5" w:rsidP="00EB2F14">
            <w:pPr>
              <w:spacing w:line="276" w:lineRule="auto"/>
              <w:jc w:val="center"/>
              <w:rPr>
                <w:rFonts w:ascii="Times New Roman" w:hAnsi="Times New Roman" w:cs="Times New Roman"/>
                <w:b/>
                <w:bCs/>
                <w:sz w:val="20"/>
                <w:szCs w:val="20"/>
                <w:lang w:val="en-US"/>
              </w:rPr>
            </w:pPr>
          </w:p>
        </w:tc>
        <w:tc>
          <w:tcPr>
            <w:tcW w:w="3581" w:type="pct"/>
            <w:gridSpan w:val="5"/>
            <w:shd w:val="clear" w:color="auto" w:fill="E9F1EF"/>
            <w:vAlign w:val="center"/>
          </w:tcPr>
          <w:p w14:paraId="52A3CCC6" w14:textId="4BADA193" w:rsidR="00803CE5" w:rsidRPr="00143C03" w:rsidRDefault="00803CE5" w:rsidP="00EB2F14">
            <w:pPr>
              <w:spacing w:line="276" w:lineRule="auto"/>
              <w:jc w:val="both"/>
              <w:rPr>
                <w:rFonts w:ascii="Times New Roman" w:hAnsi="Times New Roman" w:cs="Times New Roman"/>
                <w:color w:val="295A4D"/>
                <w:sz w:val="20"/>
                <w:szCs w:val="20"/>
                <w:lang w:val="en-US"/>
              </w:rPr>
            </w:pPr>
            <w:r w:rsidRPr="00143C03">
              <w:rPr>
                <w:rFonts w:ascii="Times New Roman" w:hAnsi="Times New Roman" w:cs="Times New Roman"/>
                <w:b/>
                <w:bCs/>
                <w:color w:val="295A4D"/>
                <w:sz w:val="20"/>
                <w:szCs w:val="20"/>
                <w:lang w:val="en-US"/>
              </w:rPr>
              <w:t xml:space="preserve">Description: </w:t>
            </w:r>
            <w:r w:rsidRPr="00143C03">
              <w:rPr>
                <w:rFonts w:ascii="Times New Roman" w:hAnsi="Times New Roman" w:cs="Times New Roman"/>
                <w:color w:val="295A4D"/>
                <w:sz w:val="20"/>
                <w:szCs w:val="20"/>
                <w:lang w:val="en-US"/>
              </w:rPr>
              <w:t xml:space="preserve">This indicator </w:t>
            </w:r>
            <w:r w:rsidR="00DD3FB3" w:rsidRPr="00143C03">
              <w:rPr>
                <w:rFonts w:ascii="Times New Roman" w:hAnsi="Times New Roman" w:cs="Times New Roman"/>
                <w:color w:val="295A4D"/>
                <w:sz w:val="20"/>
                <w:szCs w:val="20"/>
                <w:lang w:val="en-US"/>
              </w:rPr>
              <w:t>measures</w:t>
            </w:r>
            <w:r w:rsidRPr="00143C03">
              <w:rPr>
                <w:rFonts w:ascii="Times New Roman" w:hAnsi="Times New Roman" w:cs="Times New Roman"/>
                <w:color w:val="295A4D"/>
                <w:sz w:val="20"/>
                <w:szCs w:val="20"/>
                <w:lang w:val="en-US"/>
              </w:rPr>
              <w:t xml:space="preserve"> the number of beneficiaries </w:t>
            </w:r>
            <w:r w:rsidR="00DD3FB3" w:rsidRPr="00143C03">
              <w:rPr>
                <w:rFonts w:ascii="Times New Roman" w:hAnsi="Times New Roman" w:cs="Times New Roman"/>
                <w:color w:val="295A4D"/>
                <w:sz w:val="20"/>
                <w:szCs w:val="20"/>
                <w:lang w:val="en-US"/>
              </w:rPr>
              <w:t>receiving</w:t>
            </w:r>
            <w:r w:rsidRPr="00143C03">
              <w:rPr>
                <w:rFonts w:ascii="Times New Roman" w:hAnsi="Times New Roman" w:cs="Times New Roman"/>
                <w:color w:val="295A4D"/>
                <w:sz w:val="20"/>
                <w:szCs w:val="20"/>
                <w:lang w:val="en-US"/>
              </w:rPr>
              <w:t xml:space="preserve"> grants awarded under the </w:t>
            </w:r>
            <w:r w:rsidR="00BE3353" w:rsidRPr="00143C03">
              <w:rPr>
                <w:rFonts w:ascii="Times New Roman" w:hAnsi="Times New Roman" w:cs="Times New Roman"/>
                <w:color w:val="295A4D"/>
                <w:sz w:val="20"/>
                <w:szCs w:val="20"/>
                <w:lang w:val="en-US"/>
              </w:rPr>
              <w:t>Call</w:t>
            </w:r>
            <w:r w:rsidRPr="00143C03">
              <w:rPr>
                <w:rFonts w:ascii="Times New Roman" w:hAnsi="Times New Roman" w:cs="Times New Roman"/>
                <w:color w:val="295A4D"/>
                <w:sz w:val="20"/>
                <w:szCs w:val="20"/>
                <w:lang w:val="en-US"/>
              </w:rPr>
              <w:t xml:space="preserve">. The indicator separately measures the number of beneficiaries </w:t>
            </w:r>
            <w:r w:rsidR="00DD3FB3" w:rsidRPr="00143C03">
              <w:rPr>
                <w:rFonts w:ascii="Times New Roman" w:hAnsi="Times New Roman" w:cs="Times New Roman"/>
                <w:color w:val="295A4D"/>
                <w:sz w:val="20"/>
                <w:szCs w:val="20"/>
                <w:lang w:val="en-US"/>
              </w:rPr>
              <w:t>implementing projects related to digital transformation or the green transition and categorizes them by type</w:t>
            </w:r>
            <w:r w:rsidR="00DD3FB3" w:rsidRPr="00143C03" w:rsidDel="00A8478D">
              <w:rPr>
                <w:rFonts w:ascii="Times New Roman" w:hAnsi="Times New Roman" w:cs="Times New Roman"/>
                <w:color w:val="295A4D"/>
                <w:sz w:val="20"/>
                <w:szCs w:val="20"/>
                <w:lang w:val="en-US"/>
              </w:rPr>
              <w:t xml:space="preserve"> </w:t>
            </w:r>
            <w:r w:rsidRPr="00143C03">
              <w:rPr>
                <w:rFonts w:ascii="Times New Roman" w:hAnsi="Times New Roman" w:cs="Times New Roman"/>
                <w:color w:val="295A4D"/>
                <w:sz w:val="20"/>
                <w:szCs w:val="20"/>
                <w:lang w:val="en-US"/>
              </w:rPr>
              <w:t xml:space="preserve">(enterprises, </w:t>
            </w:r>
            <w:r w:rsidR="009A2335" w:rsidRPr="00143C03">
              <w:rPr>
                <w:rFonts w:ascii="Times New Roman" w:hAnsi="Times New Roman" w:cs="Times New Roman"/>
                <w:color w:val="295A4D"/>
                <w:sz w:val="20"/>
                <w:szCs w:val="20"/>
                <w:lang w:val="en-US"/>
              </w:rPr>
              <w:t>ROs</w:t>
            </w:r>
            <w:r w:rsidRPr="00143C03">
              <w:rPr>
                <w:rFonts w:ascii="Times New Roman" w:hAnsi="Times New Roman" w:cs="Times New Roman"/>
                <w:color w:val="295A4D"/>
                <w:sz w:val="20"/>
                <w:szCs w:val="20"/>
                <w:lang w:val="en-US"/>
              </w:rPr>
              <w:t xml:space="preserve">). </w:t>
            </w:r>
          </w:p>
          <w:p w14:paraId="70F3A390" w14:textId="77777777" w:rsidR="00803CE5" w:rsidRPr="00143C03" w:rsidRDefault="00803CE5" w:rsidP="00EB2F14">
            <w:pPr>
              <w:spacing w:line="276" w:lineRule="auto"/>
              <w:jc w:val="both"/>
              <w:rPr>
                <w:rFonts w:ascii="Times New Roman" w:hAnsi="Times New Roman" w:cs="Times New Roman"/>
                <w:b/>
                <w:bCs/>
                <w:sz w:val="20"/>
                <w:szCs w:val="20"/>
                <w:highlight w:val="yellow"/>
                <w:lang w:val="en-US"/>
              </w:rPr>
            </w:pPr>
            <w:r w:rsidRPr="00143C03">
              <w:rPr>
                <w:rFonts w:ascii="Times New Roman" w:hAnsi="Times New Roman" w:cs="Times New Roman"/>
                <w:b/>
                <w:bCs/>
                <w:color w:val="295A4D"/>
                <w:sz w:val="20"/>
                <w:szCs w:val="20"/>
                <w:lang w:val="en-US"/>
              </w:rPr>
              <w:t>Source of verification:</w:t>
            </w:r>
            <w:r w:rsidRPr="00143C03">
              <w:rPr>
                <w:rFonts w:ascii="Times New Roman" w:hAnsi="Times New Roman" w:cs="Times New Roman"/>
                <w:color w:val="295A4D"/>
                <w:sz w:val="20"/>
                <w:szCs w:val="20"/>
                <w:lang w:val="en-US"/>
              </w:rPr>
              <w:t xml:space="preserve"> Decision on project financing, implementation reports and final report.</w:t>
            </w:r>
          </w:p>
        </w:tc>
        <w:tc>
          <w:tcPr>
            <w:tcW w:w="815" w:type="pct"/>
            <w:vMerge/>
            <w:shd w:val="clear" w:color="auto" w:fill="auto"/>
            <w:vAlign w:val="center"/>
          </w:tcPr>
          <w:p w14:paraId="4DD6D122" w14:textId="77777777" w:rsidR="00803CE5" w:rsidRPr="00143C03" w:rsidRDefault="00803CE5" w:rsidP="00EB2F14">
            <w:pPr>
              <w:spacing w:line="276" w:lineRule="auto"/>
              <w:rPr>
                <w:rFonts w:ascii="Times New Roman" w:hAnsi="Times New Roman" w:cs="Times New Roman"/>
                <w:sz w:val="20"/>
                <w:szCs w:val="20"/>
                <w:lang w:val="en-US"/>
              </w:rPr>
            </w:pPr>
          </w:p>
        </w:tc>
      </w:tr>
      <w:tr w:rsidR="00803CE5" w:rsidRPr="00143C03" w14:paraId="1412CF20" w14:textId="77777777" w:rsidTr="007A3788">
        <w:tc>
          <w:tcPr>
            <w:tcW w:w="604" w:type="pct"/>
            <w:vMerge w:val="restart"/>
            <w:shd w:val="clear" w:color="auto" w:fill="auto"/>
            <w:vAlign w:val="center"/>
          </w:tcPr>
          <w:p w14:paraId="41DD910E" w14:textId="77777777" w:rsidR="00803CE5" w:rsidRPr="00143C03" w:rsidRDefault="00803CE5" w:rsidP="00EB2F14">
            <w:pPr>
              <w:spacing w:line="276" w:lineRule="auto"/>
              <w:jc w:val="center"/>
              <w:rPr>
                <w:rFonts w:ascii="Times New Roman" w:hAnsi="Times New Roman" w:cs="Times New Roman"/>
                <w:b/>
                <w:bCs/>
                <w:sz w:val="20"/>
                <w:szCs w:val="20"/>
                <w:lang w:val="en-US"/>
              </w:rPr>
            </w:pPr>
            <w:r w:rsidRPr="00143C03">
              <w:rPr>
                <w:rFonts w:ascii="Times New Roman" w:hAnsi="Times New Roman" w:cs="Times New Roman"/>
                <w:b/>
                <w:bCs/>
                <w:sz w:val="20"/>
                <w:szCs w:val="20"/>
                <w:lang w:val="en-US"/>
              </w:rPr>
              <w:t>b3</w:t>
            </w:r>
          </w:p>
        </w:tc>
        <w:tc>
          <w:tcPr>
            <w:tcW w:w="913" w:type="pct"/>
            <w:gridSpan w:val="2"/>
            <w:shd w:val="clear" w:color="auto" w:fill="auto"/>
            <w:vAlign w:val="center"/>
          </w:tcPr>
          <w:p w14:paraId="6C12A82A" w14:textId="77777777" w:rsidR="00803CE5" w:rsidRPr="00143C03" w:rsidRDefault="00803CE5" w:rsidP="00EB2F14">
            <w:pPr>
              <w:spacing w:line="276" w:lineRule="auto"/>
              <w:jc w:val="center"/>
              <w:rPr>
                <w:rFonts w:ascii="Times New Roman" w:hAnsi="Times New Roman" w:cs="Times New Roman"/>
                <w:sz w:val="20"/>
                <w:szCs w:val="20"/>
                <w:highlight w:val="yellow"/>
                <w:lang w:val="en-US"/>
              </w:rPr>
            </w:pPr>
            <w:r w:rsidRPr="00143C03">
              <w:rPr>
                <w:rFonts w:ascii="Times New Roman" w:hAnsi="Times New Roman" w:cs="Times New Roman"/>
                <w:sz w:val="20"/>
                <w:szCs w:val="20"/>
                <w:lang w:val="en-US"/>
              </w:rPr>
              <w:t>Output</w:t>
            </w:r>
          </w:p>
        </w:tc>
        <w:tc>
          <w:tcPr>
            <w:tcW w:w="1135" w:type="pct"/>
            <w:shd w:val="clear" w:color="auto" w:fill="auto"/>
            <w:vAlign w:val="center"/>
          </w:tcPr>
          <w:p w14:paraId="22CA4A8C" w14:textId="607FFA23" w:rsidR="00803CE5" w:rsidRPr="00143C03" w:rsidRDefault="00803CE5" w:rsidP="00EB2F14">
            <w:pPr>
              <w:spacing w:line="276" w:lineRule="auto"/>
              <w:jc w:val="center"/>
              <w:rPr>
                <w:rFonts w:ascii="Times New Roman" w:hAnsi="Times New Roman" w:cs="Times New Roman"/>
                <w:b/>
                <w:bCs/>
                <w:sz w:val="20"/>
                <w:szCs w:val="20"/>
                <w:highlight w:val="yellow"/>
                <w:lang w:val="en-US"/>
              </w:rPr>
            </w:pPr>
            <w:r w:rsidRPr="00143C03">
              <w:rPr>
                <w:rFonts w:ascii="Times New Roman" w:hAnsi="Times New Roman" w:cs="Times New Roman"/>
                <w:b/>
                <w:bCs/>
                <w:sz w:val="20"/>
                <w:szCs w:val="20"/>
                <w:lang w:val="en-US"/>
              </w:rPr>
              <w:t>Value of private investment matching public support</w:t>
            </w:r>
          </w:p>
        </w:tc>
        <w:tc>
          <w:tcPr>
            <w:tcW w:w="785" w:type="pct"/>
            <w:shd w:val="clear" w:color="auto" w:fill="auto"/>
            <w:vAlign w:val="center"/>
          </w:tcPr>
          <w:p w14:paraId="459A96EE" w14:textId="77777777" w:rsidR="00803CE5" w:rsidRPr="00143C03" w:rsidRDefault="00803CE5" w:rsidP="00EB2F14">
            <w:pPr>
              <w:spacing w:line="276" w:lineRule="auto"/>
              <w:jc w:val="center"/>
              <w:rPr>
                <w:rFonts w:ascii="Times New Roman" w:hAnsi="Times New Roman" w:cs="Times New Roman"/>
                <w:sz w:val="20"/>
                <w:szCs w:val="20"/>
                <w:highlight w:val="yellow"/>
                <w:lang w:val="en-US"/>
              </w:rPr>
            </w:pPr>
            <w:r w:rsidRPr="00143C03">
              <w:rPr>
                <w:rFonts w:ascii="Times New Roman" w:hAnsi="Times New Roman" w:cs="Times New Roman"/>
                <w:sz w:val="20"/>
                <w:szCs w:val="20"/>
                <w:lang w:val="en-US"/>
              </w:rPr>
              <w:t>EUR</w:t>
            </w:r>
          </w:p>
        </w:tc>
        <w:tc>
          <w:tcPr>
            <w:tcW w:w="748" w:type="pct"/>
            <w:shd w:val="clear" w:color="auto" w:fill="auto"/>
            <w:vAlign w:val="center"/>
          </w:tcPr>
          <w:p w14:paraId="569CF988" w14:textId="77777777" w:rsidR="00803CE5" w:rsidRPr="00143C03" w:rsidRDefault="00803CE5" w:rsidP="00EB2F14">
            <w:pPr>
              <w:spacing w:line="276" w:lineRule="auto"/>
              <w:jc w:val="center"/>
              <w:rPr>
                <w:rFonts w:ascii="Times New Roman" w:hAnsi="Times New Roman" w:cs="Times New Roman"/>
                <w:sz w:val="20"/>
                <w:szCs w:val="20"/>
                <w:highlight w:val="yellow"/>
                <w:lang w:val="en-US"/>
              </w:rPr>
            </w:pPr>
            <w:r w:rsidRPr="00143C03">
              <w:rPr>
                <w:rFonts w:ascii="Times New Roman" w:hAnsi="Times New Roman" w:cs="Times New Roman"/>
                <w:sz w:val="20"/>
                <w:szCs w:val="20"/>
                <w:lang w:val="en-US"/>
              </w:rPr>
              <w:t>Project completion</w:t>
            </w:r>
          </w:p>
        </w:tc>
        <w:tc>
          <w:tcPr>
            <w:tcW w:w="815" w:type="pct"/>
            <w:vMerge w:val="restart"/>
            <w:shd w:val="clear" w:color="auto" w:fill="auto"/>
            <w:vAlign w:val="center"/>
          </w:tcPr>
          <w:p w14:paraId="5F1DC4C6" w14:textId="77777777" w:rsidR="00803CE5" w:rsidRPr="00143C03" w:rsidRDefault="00803CE5" w:rsidP="00EB2F14">
            <w:pPr>
              <w:spacing w:line="276" w:lineRule="auto"/>
              <w:jc w:val="center"/>
              <w:rPr>
                <w:rFonts w:ascii="Times New Roman" w:hAnsi="Times New Roman" w:cs="Times New Roman"/>
                <w:sz w:val="20"/>
                <w:szCs w:val="20"/>
                <w:lang w:val="en-US"/>
              </w:rPr>
            </w:pPr>
            <w:r w:rsidRPr="00143C03">
              <w:rPr>
                <w:rFonts w:ascii="Times New Roman" w:hAnsi="Times New Roman" w:cs="Times New Roman"/>
                <w:sz w:val="20"/>
                <w:szCs w:val="20"/>
                <w:lang w:val="en-US"/>
              </w:rPr>
              <w:t>Applicants need to select indicator b3 and set a target value for it at the project level.</w:t>
            </w:r>
          </w:p>
        </w:tc>
      </w:tr>
      <w:tr w:rsidR="00803CE5" w:rsidRPr="00143C03" w14:paraId="15DD18B9" w14:textId="77777777" w:rsidTr="003E679F">
        <w:tc>
          <w:tcPr>
            <w:tcW w:w="604" w:type="pct"/>
            <w:vMerge/>
            <w:shd w:val="clear" w:color="auto" w:fill="auto"/>
            <w:vAlign w:val="center"/>
          </w:tcPr>
          <w:p w14:paraId="30A0C762" w14:textId="77777777" w:rsidR="00803CE5" w:rsidRPr="00143C03" w:rsidRDefault="00803CE5" w:rsidP="00EB2F14">
            <w:pPr>
              <w:spacing w:line="276" w:lineRule="auto"/>
              <w:jc w:val="center"/>
              <w:rPr>
                <w:rFonts w:ascii="Times New Roman" w:hAnsi="Times New Roman" w:cs="Times New Roman"/>
                <w:b/>
                <w:bCs/>
                <w:sz w:val="20"/>
                <w:szCs w:val="20"/>
                <w:lang w:val="en-US"/>
              </w:rPr>
            </w:pPr>
          </w:p>
        </w:tc>
        <w:tc>
          <w:tcPr>
            <w:tcW w:w="3581" w:type="pct"/>
            <w:gridSpan w:val="5"/>
            <w:shd w:val="clear" w:color="auto" w:fill="E9F1EF"/>
            <w:vAlign w:val="center"/>
          </w:tcPr>
          <w:p w14:paraId="230DBC64" w14:textId="1DFBE5BC" w:rsidR="00803CE5" w:rsidRPr="00143C03" w:rsidRDefault="00803CE5" w:rsidP="00EB2F14">
            <w:pPr>
              <w:spacing w:line="276" w:lineRule="auto"/>
              <w:jc w:val="both"/>
              <w:rPr>
                <w:rFonts w:ascii="Times New Roman" w:hAnsi="Times New Roman" w:cs="Times New Roman"/>
                <w:b/>
                <w:bCs/>
                <w:color w:val="295A4D"/>
                <w:sz w:val="20"/>
                <w:szCs w:val="20"/>
                <w:lang w:val="en-US"/>
              </w:rPr>
            </w:pPr>
            <w:r w:rsidRPr="00143C03">
              <w:rPr>
                <w:rFonts w:ascii="Times New Roman" w:hAnsi="Times New Roman" w:cs="Times New Roman"/>
                <w:b/>
                <w:bCs/>
                <w:color w:val="295A4D"/>
                <w:sz w:val="20"/>
                <w:szCs w:val="20"/>
                <w:lang w:val="en-US"/>
              </w:rPr>
              <w:t xml:space="preserve">Description: </w:t>
            </w:r>
            <w:r w:rsidRPr="00143C03">
              <w:rPr>
                <w:rFonts w:ascii="Times New Roman" w:hAnsi="Times New Roman" w:cs="Times New Roman"/>
                <w:color w:val="295A4D"/>
                <w:sz w:val="20"/>
                <w:szCs w:val="20"/>
                <w:lang w:val="en-US"/>
              </w:rPr>
              <w:t xml:space="preserve">The indicator measures the total value of private contribution in supported projects in addition to the public funds received </w:t>
            </w:r>
            <w:r w:rsidR="00DD3FB3" w:rsidRPr="00143C03">
              <w:rPr>
                <w:rFonts w:ascii="Times New Roman" w:hAnsi="Times New Roman" w:cs="Times New Roman"/>
                <w:color w:val="295A4D"/>
                <w:sz w:val="20"/>
                <w:szCs w:val="20"/>
                <w:lang w:val="en-US"/>
              </w:rPr>
              <w:t>under</w:t>
            </w:r>
            <w:r w:rsidRPr="00143C03">
              <w:rPr>
                <w:rFonts w:ascii="Times New Roman" w:hAnsi="Times New Roman" w:cs="Times New Roman"/>
                <w:color w:val="295A4D"/>
                <w:sz w:val="20"/>
                <w:szCs w:val="20"/>
                <w:lang w:val="en-US"/>
              </w:rPr>
              <w:t xml:space="preserve"> the </w:t>
            </w:r>
            <w:r w:rsidR="00BE3353" w:rsidRPr="00143C03">
              <w:rPr>
                <w:rFonts w:ascii="Times New Roman" w:hAnsi="Times New Roman" w:cs="Times New Roman"/>
                <w:color w:val="295A4D"/>
                <w:sz w:val="20"/>
                <w:szCs w:val="20"/>
                <w:lang w:val="en-US"/>
              </w:rPr>
              <w:t>Call</w:t>
            </w:r>
            <w:r w:rsidRPr="00143C03">
              <w:rPr>
                <w:rFonts w:ascii="Times New Roman" w:hAnsi="Times New Roman" w:cs="Times New Roman"/>
                <w:color w:val="295A4D"/>
                <w:sz w:val="20"/>
                <w:szCs w:val="20"/>
                <w:lang w:val="en-US"/>
              </w:rPr>
              <w:t xml:space="preserve">. The amount is calculated by deducting public funds (including the value of grants and other contributions from public sources, if applicable) from the total </w:t>
            </w:r>
            <w:r w:rsidR="00DD3FB3" w:rsidRPr="00143C03">
              <w:rPr>
                <w:rFonts w:ascii="Times New Roman" w:hAnsi="Times New Roman" w:cs="Times New Roman"/>
                <w:color w:val="295A4D"/>
                <w:sz w:val="20"/>
                <w:szCs w:val="20"/>
                <w:lang w:val="en-US"/>
              </w:rPr>
              <w:t xml:space="preserve">project </w:t>
            </w:r>
            <w:r w:rsidRPr="00143C03">
              <w:rPr>
                <w:rFonts w:ascii="Times New Roman" w:hAnsi="Times New Roman" w:cs="Times New Roman"/>
                <w:color w:val="295A4D"/>
                <w:sz w:val="20"/>
                <w:szCs w:val="20"/>
                <w:lang w:val="en-US"/>
              </w:rPr>
              <w:t>value, which includes eligible and ineligible project costs.</w:t>
            </w:r>
          </w:p>
          <w:p w14:paraId="61010E3C" w14:textId="2810F56C" w:rsidR="00803CE5" w:rsidRPr="00143C03" w:rsidRDefault="00803CE5" w:rsidP="00EB2F14">
            <w:pPr>
              <w:spacing w:line="276" w:lineRule="auto"/>
              <w:jc w:val="both"/>
              <w:rPr>
                <w:rFonts w:ascii="Times New Roman" w:hAnsi="Times New Roman" w:cs="Times New Roman"/>
                <w:b/>
                <w:bCs/>
                <w:sz w:val="20"/>
                <w:szCs w:val="20"/>
                <w:highlight w:val="yellow"/>
                <w:lang w:val="en-US"/>
              </w:rPr>
            </w:pPr>
            <w:r w:rsidRPr="00143C03">
              <w:rPr>
                <w:rFonts w:ascii="Times New Roman" w:hAnsi="Times New Roman" w:cs="Times New Roman"/>
                <w:b/>
                <w:bCs/>
                <w:color w:val="295A4D"/>
                <w:sz w:val="20"/>
                <w:szCs w:val="20"/>
                <w:lang w:val="en-US"/>
              </w:rPr>
              <w:t xml:space="preserve">Source of verification: </w:t>
            </w:r>
            <w:r w:rsidRPr="00143C03">
              <w:rPr>
                <w:rFonts w:ascii="Times New Roman" w:hAnsi="Times New Roman" w:cs="Times New Roman"/>
                <w:color w:val="295A4D"/>
                <w:sz w:val="20"/>
                <w:szCs w:val="20"/>
                <w:lang w:val="en-US"/>
              </w:rPr>
              <w:t>Be</w:t>
            </w:r>
            <w:r w:rsidR="00DD3FB3" w:rsidRPr="00143C03">
              <w:rPr>
                <w:rFonts w:ascii="Times New Roman" w:hAnsi="Times New Roman" w:cs="Times New Roman"/>
                <w:color w:val="295A4D"/>
                <w:sz w:val="20"/>
                <w:szCs w:val="20"/>
                <w:lang w:val="en-US"/>
              </w:rPr>
              <w:t>neficiary statement on</w:t>
            </w:r>
            <w:r w:rsidRPr="00143C03">
              <w:rPr>
                <w:rFonts w:ascii="Times New Roman" w:hAnsi="Times New Roman" w:cs="Times New Roman"/>
                <w:color w:val="295A4D"/>
                <w:sz w:val="20"/>
                <w:szCs w:val="20"/>
                <w:lang w:val="en-US"/>
              </w:rPr>
              <w:t xml:space="preserve"> invested own funds.</w:t>
            </w:r>
          </w:p>
        </w:tc>
        <w:tc>
          <w:tcPr>
            <w:tcW w:w="815" w:type="pct"/>
            <w:vMerge/>
            <w:shd w:val="clear" w:color="auto" w:fill="auto"/>
            <w:vAlign w:val="center"/>
          </w:tcPr>
          <w:p w14:paraId="008BFFB3" w14:textId="77777777" w:rsidR="00803CE5" w:rsidRPr="00143C03" w:rsidRDefault="00803CE5" w:rsidP="00EB2F14">
            <w:pPr>
              <w:spacing w:line="276" w:lineRule="auto"/>
              <w:jc w:val="center"/>
              <w:rPr>
                <w:rFonts w:ascii="Times New Roman" w:hAnsi="Times New Roman" w:cs="Times New Roman"/>
                <w:sz w:val="20"/>
                <w:szCs w:val="20"/>
                <w:lang w:val="en-US"/>
              </w:rPr>
            </w:pPr>
          </w:p>
        </w:tc>
      </w:tr>
      <w:tr w:rsidR="00DE1B65" w:rsidRPr="00143C03" w14:paraId="7B9408EC" w14:textId="77777777" w:rsidTr="007A3788">
        <w:tc>
          <w:tcPr>
            <w:tcW w:w="604" w:type="pct"/>
            <w:vMerge w:val="restart"/>
            <w:shd w:val="clear" w:color="auto" w:fill="auto"/>
            <w:vAlign w:val="center"/>
          </w:tcPr>
          <w:p w14:paraId="5E0A2881" w14:textId="77777777" w:rsidR="00DE1B65" w:rsidRPr="00143C03" w:rsidRDefault="00DE1B65" w:rsidP="00DE1B65">
            <w:pPr>
              <w:spacing w:line="276" w:lineRule="auto"/>
              <w:jc w:val="center"/>
              <w:rPr>
                <w:rFonts w:ascii="Times New Roman" w:hAnsi="Times New Roman" w:cs="Times New Roman"/>
                <w:b/>
                <w:bCs/>
                <w:sz w:val="20"/>
                <w:szCs w:val="20"/>
                <w:lang w:val="en-US"/>
              </w:rPr>
            </w:pPr>
            <w:r w:rsidRPr="00143C03">
              <w:rPr>
                <w:rFonts w:ascii="Times New Roman" w:hAnsi="Times New Roman" w:cs="Times New Roman"/>
                <w:b/>
                <w:bCs/>
                <w:sz w:val="20"/>
                <w:szCs w:val="20"/>
                <w:lang w:val="en-US"/>
              </w:rPr>
              <w:t>b4</w:t>
            </w:r>
          </w:p>
        </w:tc>
        <w:tc>
          <w:tcPr>
            <w:tcW w:w="913" w:type="pct"/>
            <w:gridSpan w:val="2"/>
            <w:shd w:val="clear" w:color="auto" w:fill="auto"/>
            <w:vAlign w:val="center"/>
          </w:tcPr>
          <w:p w14:paraId="46C0C427" w14:textId="77777777" w:rsidR="00DE1B65" w:rsidRPr="00143C03" w:rsidRDefault="00DE1B65" w:rsidP="00DE1B65">
            <w:pPr>
              <w:spacing w:line="276" w:lineRule="auto"/>
              <w:jc w:val="center"/>
              <w:rPr>
                <w:rFonts w:ascii="Times New Roman" w:hAnsi="Times New Roman" w:cs="Times New Roman"/>
                <w:bCs/>
                <w:sz w:val="20"/>
                <w:szCs w:val="20"/>
                <w:lang w:val="en-US"/>
              </w:rPr>
            </w:pPr>
            <w:r w:rsidRPr="00143C03">
              <w:rPr>
                <w:rFonts w:ascii="Times New Roman" w:hAnsi="Times New Roman" w:cs="Times New Roman"/>
                <w:bCs/>
                <w:sz w:val="20"/>
                <w:szCs w:val="20"/>
              </w:rPr>
              <w:t>Output</w:t>
            </w:r>
          </w:p>
        </w:tc>
        <w:tc>
          <w:tcPr>
            <w:tcW w:w="1135" w:type="pct"/>
            <w:shd w:val="clear" w:color="auto" w:fill="auto"/>
            <w:vAlign w:val="center"/>
          </w:tcPr>
          <w:p w14:paraId="6C31E1E2" w14:textId="17951A96" w:rsidR="00DE1B65" w:rsidRPr="00143C03" w:rsidRDefault="5C535CFD" w:rsidP="00A418DC">
            <w:pPr>
              <w:spacing w:line="276" w:lineRule="auto"/>
              <w:jc w:val="center"/>
              <w:rPr>
                <w:rFonts w:ascii="Times New Roman" w:hAnsi="Times New Roman" w:cs="Times New Roman"/>
                <w:b/>
                <w:bCs/>
                <w:sz w:val="20"/>
                <w:szCs w:val="20"/>
                <w:highlight w:val="yellow"/>
                <w:lang w:val="en-US"/>
              </w:rPr>
            </w:pPr>
            <w:r w:rsidRPr="00143C03">
              <w:rPr>
                <w:rFonts w:ascii="Times New Roman" w:hAnsi="Times New Roman" w:cs="Times New Roman"/>
                <w:b/>
                <w:bCs/>
                <w:sz w:val="20"/>
                <w:szCs w:val="20"/>
                <w:lang w:val="en-US"/>
              </w:rPr>
              <w:t xml:space="preserve">Number of advanced solutions developed </w:t>
            </w:r>
          </w:p>
        </w:tc>
        <w:tc>
          <w:tcPr>
            <w:tcW w:w="785" w:type="pct"/>
            <w:shd w:val="clear" w:color="auto" w:fill="auto"/>
            <w:vAlign w:val="center"/>
          </w:tcPr>
          <w:p w14:paraId="50B39383" w14:textId="244D3FFF" w:rsidR="00DE1B65" w:rsidRPr="00143C03" w:rsidRDefault="00DE1B65" w:rsidP="00DE1B65">
            <w:pPr>
              <w:spacing w:line="276" w:lineRule="auto"/>
              <w:jc w:val="center"/>
              <w:rPr>
                <w:rFonts w:ascii="Times New Roman" w:hAnsi="Times New Roman" w:cs="Times New Roman"/>
                <w:sz w:val="20"/>
                <w:szCs w:val="20"/>
                <w:highlight w:val="yellow"/>
                <w:lang w:val="en-US"/>
              </w:rPr>
            </w:pPr>
            <w:r w:rsidRPr="00143C03">
              <w:rPr>
                <w:rFonts w:ascii="Times New Roman" w:hAnsi="Times New Roman" w:cs="Times New Roman"/>
                <w:sz w:val="20"/>
                <w:szCs w:val="20"/>
                <w:lang w:val="en-US"/>
              </w:rPr>
              <w:t>advanced solution</w:t>
            </w:r>
          </w:p>
        </w:tc>
        <w:tc>
          <w:tcPr>
            <w:tcW w:w="748" w:type="pct"/>
            <w:shd w:val="clear" w:color="auto" w:fill="auto"/>
            <w:vAlign w:val="center"/>
          </w:tcPr>
          <w:p w14:paraId="142EDE89" w14:textId="77777777" w:rsidR="00DE1B65" w:rsidRPr="00143C03" w:rsidRDefault="00DE1B65" w:rsidP="00DE1B65">
            <w:pPr>
              <w:spacing w:line="276" w:lineRule="auto"/>
              <w:jc w:val="center"/>
              <w:rPr>
                <w:rFonts w:ascii="Times New Roman" w:hAnsi="Times New Roman" w:cs="Times New Roman"/>
                <w:sz w:val="20"/>
                <w:szCs w:val="20"/>
                <w:highlight w:val="yellow"/>
                <w:lang w:val="en-US"/>
              </w:rPr>
            </w:pPr>
            <w:r w:rsidRPr="00143C03">
              <w:rPr>
                <w:rFonts w:ascii="Times New Roman" w:hAnsi="Times New Roman" w:cs="Times New Roman"/>
                <w:sz w:val="20"/>
                <w:szCs w:val="20"/>
                <w:lang w:val="en-US"/>
              </w:rPr>
              <w:t>Project completion</w:t>
            </w:r>
          </w:p>
        </w:tc>
        <w:tc>
          <w:tcPr>
            <w:tcW w:w="815" w:type="pct"/>
            <w:vMerge w:val="restart"/>
            <w:shd w:val="clear" w:color="auto" w:fill="auto"/>
            <w:vAlign w:val="center"/>
          </w:tcPr>
          <w:p w14:paraId="651BEE5B" w14:textId="429CD042" w:rsidR="00DE1B65" w:rsidRPr="00143C03" w:rsidRDefault="00DE1B65">
            <w:pPr>
              <w:spacing w:line="276" w:lineRule="auto"/>
              <w:jc w:val="center"/>
              <w:rPr>
                <w:rFonts w:ascii="Times New Roman" w:hAnsi="Times New Roman" w:cs="Times New Roman"/>
                <w:sz w:val="20"/>
                <w:szCs w:val="20"/>
                <w:lang w:val="en-US"/>
              </w:rPr>
            </w:pPr>
            <w:r w:rsidRPr="00143C03">
              <w:rPr>
                <w:rFonts w:ascii="Times New Roman" w:hAnsi="Times New Roman" w:cs="Times New Roman"/>
                <w:sz w:val="20"/>
                <w:szCs w:val="20"/>
                <w:lang w:val="en-US"/>
              </w:rPr>
              <w:t>Applicants need to select indicator b4 and set a target value for it at the project level.</w:t>
            </w:r>
          </w:p>
        </w:tc>
      </w:tr>
      <w:tr w:rsidR="00DE1B65" w:rsidRPr="00143C03" w14:paraId="2BF5D350" w14:textId="77777777" w:rsidTr="00B66F21">
        <w:tc>
          <w:tcPr>
            <w:tcW w:w="604" w:type="pct"/>
            <w:vMerge/>
            <w:shd w:val="clear" w:color="auto" w:fill="auto"/>
            <w:vAlign w:val="center"/>
          </w:tcPr>
          <w:p w14:paraId="79274D34" w14:textId="77777777" w:rsidR="00DE1B65" w:rsidRPr="00143C03" w:rsidRDefault="00DE1B65" w:rsidP="00DE1B65">
            <w:pPr>
              <w:spacing w:line="276" w:lineRule="auto"/>
              <w:jc w:val="center"/>
              <w:rPr>
                <w:rFonts w:ascii="Times New Roman" w:hAnsi="Times New Roman" w:cs="Times New Roman"/>
                <w:b/>
                <w:bCs/>
                <w:sz w:val="20"/>
                <w:szCs w:val="20"/>
                <w:lang w:val="en-US"/>
              </w:rPr>
            </w:pPr>
          </w:p>
        </w:tc>
        <w:tc>
          <w:tcPr>
            <w:tcW w:w="3581" w:type="pct"/>
            <w:gridSpan w:val="5"/>
            <w:shd w:val="clear" w:color="auto" w:fill="auto"/>
            <w:vAlign w:val="center"/>
          </w:tcPr>
          <w:p w14:paraId="73C9AD50" w14:textId="5182BE4F" w:rsidR="00DE1B65" w:rsidRPr="00143C03" w:rsidRDefault="00DE1B65" w:rsidP="003E679F">
            <w:pPr>
              <w:shd w:val="clear" w:color="auto" w:fill="E9F1EF"/>
              <w:spacing w:line="276" w:lineRule="auto"/>
              <w:jc w:val="both"/>
              <w:rPr>
                <w:rFonts w:ascii="Times New Roman" w:hAnsi="Times New Roman" w:cs="Times New Roman"/>
                <w:b/>
                <w:bCs/>
                <w:color w:val="295A4D"/>
                <w:sz w:val="20"/>
                <w:szCs w:val="20"/>
                <w:lang w:val="en-US"/>
              </w:rPr>
            </w:pPr>
            <w:r w:rsidRPr="00143C03">
              <w:rPr>
                <w:rFonts w:ascii="Times New Roman" w:hAnsi="Times New Roman" w:cs="Times New Roman"/>
                <w:b/>
                <w:bCs/>
                <w:color w:val="295A4D"/>
                <w:sz w:val="20"/>
                <w:szCs w:val="20"/>
                <w:lang w:val="en-US"/>
              </w:rPr>
              <w:t xml:space="preserve">Description: </w:t>
            </w:r>
            <w:r w:rsidRPr="00143C03">
              <w:rPr>
                <w:rFonts w:ascii="Times New Roman" w:hAnsi="Times New Roman" w:cs="Times New Roman"/>
                <w:color w:val="295A4D"/>
                <w:sz w:val="20"/>
                <w:szCs w:val="20"/>
                <w:lang w:val="en-US"/>
              </w:rPr>
              <w:t xml:space="preserve">This indicator measures the number of innovative advanced solutions developed by the supported entities involved in the project implementation. The indicator separately </w:t>
            </w:r>
            <w:r w:rsidR="00DD3FB3" w:rsidRPr="00143C03">
              <w:rPr>
                <w:rFonts w:ascii="Times New Roman" w:hAnsi="Times New Roman" w:cs="Times New Roman"/>
                <w:color w:val="295A4D"/>
                <w:sz w:val="20"/>
                <w:szCs w:val="20"/>
                <w:lang w:val="en-US"/>
              </w:rPr>
              <w:t>tracks which developed solutions fall into the categories of digital or green. A</w:t>
            </w:r>
            <w:r w:rsidRPr="00143C03">
              <w:rPr>
                <w:rFonts w:ascii="Times New Roman" w:hAnsi="Times New Roman" w:cs="Times New Roman"/>
                <w:color w:val="295A4D"/>
                <w:sz w:val="20"/>
                <w:szCs w:val="20"/>
                <w:lang w:val="en-US"/>
              </w:rPr>
              <w:t>dvanced solutions refers to development of complex, large-scale solutions to address digital and green challenges. The solution is considered developed when it is sufficiently advanced to be considered for implementation or deployment in a target market or operational environment.</w:t>
            </w:r>
          </w:p>
          <w:p w14:paraId="7DC2DC30" w14:textId="77777777" w:rsidR="00DE1B65" w:rsidRPr="00143C03" w:rsidRDefault="00DE1B65">
            <w:pPr>
              <w:spacing w:line="276" w:lineRule="auto"/>
              <w:jc w:val="both"/>
              <w:rPr>
                <w:rFonts w:ascii="Times New Roman" w:hAnsi="Times New Roman" w:cs="Times New Roman"/>
                <w:b/>
                <w:bCs/>
                <w:sz w:val="20"/>
                <w:szCs w:val="20"/>
                <w:lang w:val="en-US"/>
              </w:rPr>
            </w:pPr>
            <w:r w:rsidRPr="00143C03">
              <w:rPr>
                <w:rFonts w:ascii="Times New Roman" w:hAnsi="Times New Roman" w:cs="Times New Roman"/>
                <w:b/>
                <w:bCs/>
                <w:sz w:val="20"/>
                <w:szCs w:val="20"/>
                <w:lang w:val="en-US"/>
              </w:rPr>
              <w:t xml:space="preserve">Source of verification: </w:t>
            </w:r>
            <w:r w:rsidRPr="00143C03">
              <w:rPr>
                <w:rFonts w:ascii="Times New Roman" w:hAnsi="Times New Roman" w:cs="Times New Roman"/>
                <w:sz w:val="20"/>
                <w:szCs w:val="20"/>
                <w:lang w:val="en-US"/>
              </w:rPr>
              <w:t>Implementation reports and final report.</w:t>
            </w:r>
          </w:p>
        </w:tc>
        <w:tc>
          <w:tcPr>
            <w:tcW w:w="815" w:type="pct"/>
            <w:vMerge/>
            <w:shd w:val="clear" w:color="auto" w:fill="auto"/>
            <w:vAlign w:val="center"/>
          </w:tcPr>
          <w:p w14:paraId="37860836" w14:textId="77777777" w:rsidR="00DE1B65" w:rsidRPr="00143C03" w:rsidRDefault="00DE1B65" w:rsidP="00DE1B65">
            <w:pPr>
              <w:spacing w:line="276" w:lineRule="auto"/>
              <w:rPr>
                <w:rFonts w:ascii="Times New Roman" w:hAnsi="Times New Roman" w:cs="Times New Roman"/>
                <w:sz w:val="20"/>
                <w:szCs w:val="20"/>
                <w:lang w:val="en-US"/>
              </w:rPr>
            </w:pPr>
          </w:p>
        </w:tc>
      </w:tr>
      <w:tr w:rsidR="00DE1B65" w:rsidRPr="00143C03" w14:paraId="2DF72533" w14:textId="77777777" w:rsidTr="007A3788">
        <w:tc>
          <w:tcPr>
            <w:tcW w:w="604" w:type="pct"/>
            <w:vMerge w:val="restart"/>
            <w:shd w:val="clear" w:color="auto" w:fill="auto"/>
            <w:vAlign w:val="center"/>
          </w:tcPr>
          <w:p w14:paraId="10B879C9" w14:textId="77777777" w:rsidR="00DE1B65" w:rsidRPr="00143C03" w:rsidRDefault="00DE1B65">
            <w:pPr>
              <w:spacing w:line="276" w:lineRule="auto"/>
              <w:jc w:val="center"/>
              <w:rPr>
                <w:rFonts w:ascii="Times New Roman" w:hAnsi="Times New Roman" w:cs="Times New Roman"/>
                <w:b/>
                <w:bCs/>
                <w:sz w:val="20"/>
                <w:szCs w:val="20"/>
                <w:lang w:val="en-US"/>
              </w:rPr>
            </w:pPr>
            <w:r w:rsidRPr="00143C03">
              <w:rPr>
                <w:rFonts w:ascii="Times New Roman" w:hAnsi="Times New Roman" w:cs="Times New Roman"/>
                <w:b/>
                <w:bCs/>
                <w:sz w:val="20"/>
                <w:szCs w:val="20"/>
                <w:lang w:val="en-US"/>
              </w:rPr>
              <w:t>b5</w:t>
            </w:r>
          </w:p>
        </w:tc>
        <w:tc>
          <w:tcPr>
            <w:tcW w:w="913" w:type="pct"/>
            <w:gridSpan w:val="2"/>
            <w:shd w:val="clear" w:color="auto" w:fill="auto"/>
            <w:vAlign w:val="center"/>
          </w:tcPr>
          <w:p w14:paraId="1024BFB5" w14:textId="77777777" w:rsidR="00DE1B65" w:rsidRPr="00143C03" w:rsidRDefault="00DE1B65" w:rsidP="00DE1B65">
            <w:pPr>
              <w:spacing w:line="276" w:lineRule="auto"/>
              <w:jc w:val="center"/>
              <w:rPr>
                <w:rFonts w:ascii="Times New Roman" w:hAnsi="Times New Roman" w:cs="Times New Roman"/>
                <w:sz w:val="20"/>
                <w:szCs w:val="20"/>
                <w:highlight w:val="yellow"/>
                <w:lang w:val="en-US"/>
              </w:rPr>
            </w:pPr>
            <w:r w:rsidRPr="00143C03">
              <w:rPr>
                <w:rFonts w:ascii="Times New Roman" w:hAnsi="Times New Roman" w:cs="Times New Roman"/>
                <w:sz w:val="20"/>
                <w:szCs w:val="20"/>
                <w:lang w:val="en-US"/>
              </w:rPr>
              <w:t>Output</w:t>
            </w:r>
          </w:p>
        </w:tc>
        <w:tc>
          <w:tcPr>
            <w:tcW w:w="1135" w:type="pct"/>
            <w:shd w:val="clear" w:color="auto" w:fill="auto"/>
            <w:vAlign w:val="center"/>
          </w:tcPr>
          <w:p w14:paraId="6CDB3242" w14:textId="77777777" w:rsidR="00DE1B65" w:rsidRPr="00143C03" w:rsidRDefault="00DE1B65" w:rsidP="00DE1B65">
            <w:pPr>
              <w:spacing w:line="276" w:lineRule="auto"/>
              <w:jc w:val="center"/>
              <w:rPr>
                <w:rFonts w:ascii="Times New Roman" w:hAnsi="Times New Roman" w:cs="Times New Roman"/>
                <w:b/>
                <w:bCs/>
                <w:sz w:val="20"/>
                <w:szCs w:val="20"/>
                <w:highlight w:val="yellow"/>
                <w:lang w:val="en-US"/>
              </w:rPr>
            </w:pPr>
            <w:r w:rsidRPr="00143C03">
              <w:rPr>
                <w:rFonts w:ascii="Times New Roman" w:hAnsi="Times New Roman" w:cs="Times New Roman"/>
                <w:b/>
                <w:bCs/>
                <w:sz w:val="20"/>
                <w:szCs w:val="20"/>
                <w:lang w:val="en-US"/>
              </w:rPr>
              <w:t>Number of technology transfer activities supported</w:t>
            </w:r>
          </w:p>
        </w:tc>
        <w:tc>
          <w:tcPr>
            <w:tcW w:w="785" w:type="pct"/>
            <w:shd w:val="clear" w:color="auto" w:fill="auto"/>
            <w:vAlign w:val="center"/>
          </w:tcPr>
          <w:p w14:paraId="3023EDF6" w14:textId="77777777" w:rsidR="00DE1B65" w:rsidRPr="00143C03" w:rsidRDefault="00DE1B65" w:rsidP="00DE1B65">
            <w:pPr>
              <w:spacing w:line="276" w:lineRule="auto"/>
              <w:jc w:val="center"/>
              <w:rPr>
                <w:rFonts w:ascii="Times New Roman" w:hAnsi="Times New Roman" w:cs="Times New Roman"/>
                <w:sz w:val="20"/>
                <w:szCs w:val="20"/>
                <w:highlight w:val="yellow"/>
                <w:lang w:val="en-US"/>
              </w:rPr>
            </w:pPr>
            <w:r w:rsidRPr="00143C03">
              <w:rPr>
                <w:rFonts w:ascii="Times New Roman" w:hAnsi="Times New Roman" w:cs="Times New Roman"/>
                <w:sz w:val="20"/>
                <w:szCs w:val="20"/>
                <w:lang w:val="en-US"/>
              </w:rPr>
              <w:t>technology transfer</w:t>
            </w:r>
          </w:p>
        </w:tc>
        <w:tc>
          <w:tcPr>
            <w:tcW w:w="748" w:type="pct"/>
            <w:shd w:val="clear" w:color="auto" w:fill="auto"/>
            <w:vAlign w:val="center"/>
          </w:tcPr>
          <w:p w14:paraId="6D6CC411" w14:textId="77777777" w:rsidR="00DE1B65" w:rsidRPr="00143C03" w:rsidRDefault="00DE1B65" w:rsidP="00DE1B65">
            <w:pPr>
              <w:spacing w:line="276" w:lineRule="auto"/>
              <w:jc w:val="center"/>
              <w:rPr>
                <w:rFonts w:ascii="Times New Roman" w:hAnsi="Times New Roman" w:cs="Times New Roman"/>
                <w:sz w:val="20"/>
                <w:szCs w:val="20"/>
                <w:highlight w:val="yellow"/>
                <w:lang w:val="en-US"/>
              </w:rPr>
            </w:pPr>
            <w:r w:rsidRPr="00143C03">
              <w:rPr>
                <w:rFonts w:ascii="Times New Roman" w:hAnsi="Times New Roman" w:cs="Times New Roman"/>
                <w:sz w:val="20"/>
                <w:szCs w:val="20"/>
                <w:lang w:val="en-US"/>
              </w:rPr>
              <w:t>Project completion</w:t>
            </w:r>
          </w:p>
        </w:tc>
        <w:tc>
          <w:tcPr>
            <w:tcW w:w="815" w:type="pct"/>
            <w:vMerge w:val="restart"/>
            <w:shd w:val="clear" w:color="auto" w:fill="auto"/>
            <w:vAlign w:val="center"/>
          </w:tcPr>
          <w:p w14:paraId="00AAA7E1" w14:textId="6E399035" w:rsidR="00DE1B65" w:rsidRPr="00143C03" w:rsidRDefault="00DE1B65">
            <w:pPr>
              <w:spacing w:line="276" w:lineRule="auto"/>
              <w:jc w:val="center"/>
              <w:rPr>
                <w:rFonts w:ascii="Times New Roman" w:hAnsi="Times New Roman" w:cs="Times New Roman"/>
                <w:sz w:val="20"/>
                <w:szCs w:val="20"/>
                <w:lang w:val="en-US"/>
              </w:rPr>
            </w:pPr>
            <w:r w:rsidRPr="00143C03">
              <w:rPr>
                <w:rFonts w:ascii="Times New Roman" w:hAnsi="Times New Roman" w:cs="Times New Roman"/>
                <w:sz w:val="20"/>
                <w:szCs w:val="20"/>
                <w:lang w:val="en-US"/>
              </w:rPr>
              <w:t>Applicants need to include indicator b5 and set a target value for it at the project level</w:t>
            </w:r>
            <w:r w:rsidRPr="00143C03">
              <w:rPr>
                <w:rFonts w:ascii="Times New Roman" w:hAnsi="Times New Roman" w:cs="Times New Roman"/>
                <w:sz w:val="20"/>
                <w:szCs w:val="20"/>
              </w:rPr>
              <w:t>.</w:t>
            </w:r>
          </w:p>
        </w:tc>
      </w:tr>
      <w:tr w:rsidR="00DE1B65" w:rsidRPr="00143C03" w14:paraId="5F5DE52B" w14:textId="77777777" w:rsidTr="003E679F">
        <w:tc>
          <w:tcPr>
            <w:tcW w:w="604" w:type="pct"/>
            <w:vMerge/>
            <w:shd w:val="clear" w:color="auto" w:fill="auto"/>
            <w:vAlign w:val="center"/>
          </w:tcPr>
          <w:p w14:paraId="7D5AF3C9" w14:textId="77777777" w:rsidR="00DE1B65" w:rsidRPr="00143C03" w:rsidRDefault="00DE1B65" w:rsidP="00DE1B65">
            <w:pPr>
              <w:spacing w:line="276" w:lineRule="auto"/>
              <w:jc w:val="center"/>
              <w:rPr>
                <w:rFonts w:ascii="Times New Roman" w:hAnsi="Times New Roman" w:cs="Times New Roman"/>
                <w:b/>
                <w:bCs/>
                <w:sz w:val="20"/>
                <w:szCs w:val="20"/>
                <w:lang w:val="en-US"/>
              </w:rPr>
            </w:pPr>
          </w:p>
        </w:tc>
        <w:tc>
          <w:tcPr>
            <w:tcW w:w="3581" w:type="pct"/>
            <w:gridSpan w:val="5"/>
            <w:shd w:val="clear" w:color="auto" w:fill="E9F1EF"/>
            <w:vAlign w:val="center"/>
          </w:tcPr>
          <w:p w14:paraId="25475EB2" w14:textId="03EC6BB6" w:rsidR="00DE1B65" w:rsidRPr="00143C03" w:rsidRDefault="00DE1B65" w:rsidP="00DE1B65">
            <w:pPr>
              <w:spacing w:line="276" w:lineRule="auto"/>
              <w:jc w:val="both"/>
              <w:rPr>
                <w:rFonts w:ascii="Times New Roman" w:hAnsi="Times New Roman" w:cs="Times New Roman"/>
                <w:color w:val="295A4D"/>
                <w:sz w:val="20"/>
                <w:szCs w:val="20"/>
                <w:highlight w:val="yellow"/>
                <w:lang w:val="en-US"/>
              </w:rPr>
            </w:pPr>
            <w:r w:rsidRPr="00143C03">
              <w:rPr>
                <w:rFonts w:ascii="Times New Roman" w:hAnsi="Times New Roman" w:cs="Times New Roman"/>
                <w:b/>
                <w:bCs/>
                <w:color w:val="295A4D"/>
                <w:sz w:val="20"/>
                <w:szCs w:val="20"/>
                <w:lang w:val="en-US"/>
              </w:rPr>
              <w:t xml:space="preserve">Description: </w:t>
            </w:r>
            <w:r w:rsidRPr="00143C03">
              <w:rPr>
                <w:rFonts w:ascii="Times New Roman" w:hAnsi="Times New Roman" w:cs="Times New Roman"/>
                <w:color w:val="295A4D"/>
                <w:sz w:val="20"/>
                <w:szCs w:val="20"/>
                <w:lang w:val="en-US"/>
              </w:rPr>
              <w:t xml:space="preserve">The indicator </w:t>
            </w:r>
            <w:r w:rsidR="001374B0" w:rsidRPr="00143C03">
              <w:rPr>
                <w:rFonts w:ascii="Times New Roman" w:hAnsi="Times New Roman" w:cs="Times New Roman"/>
                <w:color w:val="295A4D"/>
                <w:sz w:val="20"/>
                <w:szCs w:val="20"/>
                <w:lang w:val="en-US"/>
              </w:rPr>
              <w:t>measures</w:t>
            </w:r>
            <w:r w:rsidRPr="00143C03">
              <w:rPr>
                <w:rFonts w:ascii="Times New Roman" w:hAnsi="Times New Roman" w:cs="Times New Roman"/>
                <w:color w:val="295A4D"/>
                <w:sz w:val="20"/>
                <w:szCs w:val="20"/>
                <w:lang w:val="en-US"/>
              </w:rPr>
              <w:t xml:space="preserve"> technology transfer activities supported through </w:t>
            </w:r>
            <w:r w:rsidR="00BE3353" w:rsidRPr="00143C03">
              <w:rPr>
                <w:rFonts w:ascii="Times New Roman" w:hAnsi="Times New Roman" w:cs="Times New Roman"/>
                <w:color w:val="295A4D"/>
                <w:sz w:val="20"/>
                <w:szCs w:val="20"/>
                <w:lang w:val="en-US"/>
              </w:rPr>
              <w:t>project</w:t>
            </w:r>
            <w:r w:rsidRPr="00143C03">
              <w:rPr>
                <w:rFonts w:ascii="Times New Roman" w:hAnsi="Times New Roman" w:cs="Times New Roman"/>
                <w:color w:val="295A4D"/>
                <w:sz w:val="20"/>
                <w:szCs w:val="20"/>
                <w:lang w:val="en-US"/>
              </w:rPr>
              <w:t xml:space="preserve"> impl</w:t>
            </w:r>
            <w:r w:rsidR="0075767C" w:rsidRPr="00143C03">
              <w:rPr>
                <w:rFonts w:ascii="Times New Roman" w:hAnsi="Times New Roman" w:cs="Times New Roman"/>
                <w:color w:val="295A4D"/>
                <w:sz w:val="20"/>
                <w:szCs w:val="20"/>
                <w:lang w:val="en-US"/>
              </w:rPr>
              <w:t>ementation. Technology transfer</w:t>
            </w:r>
            <w:r w:rsidRPr="00143C03">
              <w:rPr>
                <w:rFonts w:ascii="Times New Roman" w:hAnsi="Times New Roman" w:cs="Times New Roman"/>
                <w:color w:val="295A4D"/>
                <w:sz w:val="20"/>
                <w:szCs w:val="20"/>
                <w:lang w:val="en-US"/>
              </w:rPr>
              <w:t xml:space="preserve"> refer</w:t>
            </w:r>
            <w:r w:rsidR="0075767C" w:rsidRPr="00143C03">
              <w:rPr>
                <w:rFonts w:ascii="Times New Roman" w:hAnsi="Times New Roman" w:cs="Times New Roman"/>
                <w:color w:val="295A4D"/>
                <w:sz w:val="20"/>
                <w:szCs w:val="20"/>
                <w:lang w:val="en-US"/>
              </w:rPr>
              <w:t>s</w:t>
            </w:r>
            <w:r w:rsidRPr="00143C03">
              <w:rPr>
                <w:rFonts w:ascii="Times New Roman" w:hAnsi="Times New Roman" w:cs="Times New Roman"/>
                <w:color w:val="295A4D"/>
                <w:sz w:val="20"/>
                <w:szCs w:val="20"/>
                <w:lang w:val="en-US"/>
              </w:rPr>
              <w:t xml:space="preserve"> to the transfer of research results (knowledge and technology) from the beneficiary to other entities, for the purpose of their further development and/or use in the development and commercialization of new products (good</w:t>
            </w:r>
            <w:r w:rsidR="0075767C" w:rsidRPr="00143C03">
              <w:rPr>
                <w:rFonts w:ascii="Times New Roman" w:hAnsi="Times New Roman" w:cs="Times New Roman"/>
                <w:color w:val="295A4D"/>
                <w:sz w:val="20"/>
                <w:szCs w:val="20"/>
                <w:lang w:val="en-US"/>
              </w:rPr>
              <w:t xml:space="preserve"> or services)</w:t>
            </w:r>
            <w:r w:rsidR="00594A83" w:rsidRPr="00143C03">
              <w:rPr>
                <w:rFonts w:ascii="Times New Roman" w:hAnsi="Times New Roman" w:cs="Times New Roman"/>
                <w:color w:val="295A4D"/>
                <w:sz w:val="20"/>
                <w:szCs w:val="20"/>
                <w:lang w:val="en-US"/>
              </w:rPr>
              <w:t xml:space="preserve"> or processes. The</w:t>
            </w:r>
            <w:r w:rsidR="0075767C" w:rsidRPr="00143C03">
              <w:rPr>
                <w:rFonts w:ascii="Times New Roman" w:hAnsi="Times New Roman" w:cs="Times New Roman"/>
                <w:color w:val="295A4D"/>
                <w:sz w:val="20"/>
                <w:szCs w:val="20"/>
                <w:lang w:val="en-US"/>
              </w:rPr>
              <w:t xml:space="preserve">se </w:t>
            </w:r>
            <w:r w:rsidRPr="00143C03">
              <w:rPr>
                <w:rFonts w:ascii="Times New Roman" w:hAnsi="Times New Roman" w:cs="Times New Roman"/>
                <w:color w:val="295A4D"/>
                <w:sz w:val="20"/>
                <w:szCs w:val="20"/>
                <w:lang w:val="en-US"/>
              </w:rPr>
              <w:t xml:space="preserve">activities </w:t>
            </w:r>
            <w:r w:rsidR="0075767C" w:rsidRPr="00143C03">
              <w:rPr>
                <w:rFonts w:ascii="Times New Roman" w:hAnsi="Times New Roman" w:cs="Times New Roman"/>
                <w:color w:val="295A4D"/>
                <w:sz w:val="20"/>
                <w:szCs w:val="20"/>
                <w:lang w:val="en-US"/>
              </w:rPr>
              <w:t>may</w:t>
            </w:r>
            <w:r w:rsidRPr="00143C03">
              <w:rPr>
                <w:rFonts w:ascii="Times New Roman" w:hAnsi="Times New Roman" w:cs="Times New Roman"/>
                <w:color w:val="295A4D"/>
                <w:sz w:val="20"/>
                <w:szCs w:val="20"/>
                <w:lang w:val="en-US"/>
              </w:rPr>
              <w:t xml:space="preserve"> result in forming R&amp;D agreements or intellectual property licensing agreements or </w:t>
            </w:r>
            <w:r w:rsidR="0075767C" w:rsidRPr="00143C03">
              <w:rPr>
                <w:rFonts w:ascii="Times New Roman" w:hAnsi="Times New Roman" w:cs="Times New Roman"/>
                <w:color w:val="295A4D"/>
                <w:sz w:val="20"/>
                <w:szCs w:val="20"/>
                <w:lang w:val="en-US"/>
              </w:rPr>
              <w:t>in the establishment of</w:t>
            </w:r>
            <w:r w:rsidRPr="00143C03">
              <w:rPr>
                <w:rFonts w:ascii="Times New Roman" w:hAnsi="Times New Roman" w:cs="Times New Roman"/>
                <w:color w:val="295A4D"/>
                <w:sz w:val="20"/>
                <w:szCs w:val="20"/>
                <w:lang w:val="en-US"/>
              </w:rPr>
              <w:t xml:space="preserve"> new enterprises.</w:t>
            </w:r>
          </w:p>
          <w:p w14:paraId="3E08877D" w14:textId="77777777" w:rsidR="00DE1B65" w:rsidRPr="00143C03" w:rsidRDefault="00DE1B65" w:rsidP="00DE1B65">
            <w:pPr>
              <w:spacing w:line="276" w:lineRule="auto"/>
              <w:jc w:val="both"/>
              <w:rPr>
                <w:rFonts w:ascii="Times New Roman" w:hAnsi="Times New Roman" w:cs="Times New Roman"/>
                <w:b/>
                <w:bCs/>
                <w:sz w:val="20"/>
                <w:szCs w:val="20"/>
                <w:highlight w:val="yellow"/>
                <w:lang w:val="en-US"/>
              </w:rPr>
            </w:pPr>
            <w:r w:rsidRPr="00143C03">
              <w:rPr>
                <w:rFonts w:ascii="Times New Roman" w:hAnsi="Times New Roman" w:cs="Times New Roman"/>
                <w:b/>
                <w:bCs/>
                <w:color w:val="295A4D"/>
                <w:sz w:val="20"/>
                <w:szCs w:val="20"/>
                <w:lang w:val="en-US"/>
              </w:rPr>
              <w:t xml:space="preserve">Source of verification: </w:t>
            </w:r>
            <w:r w:rsidRPr="00143C03">
              <w:rPr>
                <w:rFonts w:ascii="Times New Roman" w:hAnsi="Times New Roman" w:cs="Times New Roman"/>
                <w:color w:val="295A4D"/>
                <w:sz w:val="20"/>
                <w:szCs w:val="20"/>
                <w:lang w:val="en-US"/>
              </w:rPr>
              <w:t>Implementation reports and final report.</w:t>
            </w:r>
          </w:p>
        </w:tc>
        <w:tc>
          <w:tcPr>
            <w:tcW w:w="815" w:type="pct"/>
            <w:vMerge/>
            <w:shd w:val="clear" w:color="auto" w:fill="auto"/>
            <w:vAlign w:val="center"/>
          </w:tcPr>
          <w:p w14:paraId="6842A26C" w14:textId="77777777" w:rsidR="00DE1B65" w:rsidRPr="00143C03" w:rsidRDefault="00DE1B65" w:rsidP="00DE1B65">
            <w:pPr>
              <w:spacing w:line="276" w:lineRule="auto"/>
              <w:jc w:val="center"/>
              <w:rPr>
                <w:rFonts w:ascii="Times New Roman" w:hAnsi="Times New Roman" w:cs="Times New Roman"/>
                <w:sz w:val="20"/>
                <w:szCs w:val="20"/>
                <w:lang w:val="en-US"/>
              </w:rPr>
            </w:pPr>
          </w:p>
        </w:tc>
      </w:tr>
      <w:tr w:rsidR="00A85BAF" w:rsidRPr="00143C03" w14:paraId="2F72A1A6" w14:textId="77777777" w:rsidTr="007A3788">
        <w:tc>
          <w:tcPr>
            <w:tcW w:w="604" w:type="pct"/>
            <w:vMerge w:val="restart"/>
            <w:shd w:val="clear" w:color="auto" w:fill="auto"/>
            <w:vAlign w:val="center"/>
          </w:tcPr>
          <w:p w14:paraId="7085A19B" w14:textId="4302927D" w:rsidR="00A85BAF" w:rsidRPr="00143C03" w:rsidRDefault="00AE4BE9" w:rsidP="00A85BAF">
            <w:pPr>
              <w:spacing w:line="276" w:lineRule="auto"/>
              <w:jc w:val="center"/>
              <w:rPr>
                <w:rFonts w:ascii="Times New Roman" w:hAnsi="Times New Roman" w:cs="Times New Roman"/>
                <w:b/>
                <w:bCs/>
                <w:sz w:val="20"/>
                <w:szCs w:val="20"/>
                <w:lang w:val="en-US"/>
              </w:rPr>
            </w:pPr>
            <w:r w:rsidRPr="00143C03">
              <w:rPr>
                <w:rFonts w:ascii="Times New Roman" w:hAnsi="Times New Roman" w:cs="Times New Roman"/>
                <w:b/>
                <w:bCs/>
                <w:sz w:val="20"/>
                <w:szCs w:val="20"/>
                <w:lang w:val="en-US"/>
              </w:rPr>
              <w:t>b6</w:t>
            </w:r>
          </w:p>
        </w:tc>
        <w:tc>
          <w:tcPr>
            <w:tcW w:w="913" w:type="pct"/>
            <w:gridSpan w:val="2"/>
            <w:shd w:val="clear" w:color="auto" w:fill="auto"/>
            <w:vAlign w:val="center"/>
          </w:tcPr>
          <w:p w14:paraId="5195A9B9" w14:textId="51F81BC8" w:rsidR="00A85BAF" w:rsidRPr="00143C03" w:rsidRDefault="00A85BAF" w:rsidP="00A85BAF">
            <w:pPr>
              <w:spacing w:line="276" w:lineRule="auto"/>
              <w:jc w:val="center"/>
              <w:rPr>
                <w:rFonts w:ascii="Times New Roman" w:hAnsi="Times New Roman" w:cs="Times New Roman"/>
                <w:bCs/>
                <w:sz w:val="20"/>
                <w:szCs w:val="20"/>
                <w:lang w:val="en-US"/>
              </w:rPr>
            </w:pPr>
            <w:r w:rsidRPr="00143C03">
              <w:rPr>
                <w:rFonts w:ascii="Times New Roman" w:hAnsi="Times New Roman" w:cs="Times New Roman"/>
                <w:sz w:val="20"/>
                <w:szCs w:val="20"/>
                <w:lang w:val="en-US"/>
              </w:rPr>
              <w:t>Output</w:t>
            </w:r>
          </w:p>
        </w:tc>
        <w:tc>
          <w:tcPr>
            <w:tcW w:w="1135" w:type="pct"/>
            <w:shd w:val="clear" w:color="auto" w:fill="auto"/>
            <w:vAlign w:val="center"/>
          </w:tcPr>
          <w:p w14:paraId="759D0621" w14:textId="0EA4EEE8" w:rsidR="00A85BAF" w:rsidRPr="00143C03" w:rsidRDefault="00A85BAF" w:rsidP="00A85BAF">
            <w:pPr>
              <w:spacing w:line="276" w:lineRule="auto"/>
              <w:jc w:val="center"/>
              <w:rPr>
                <w:rFonts w:ascii="Times New Roman" w:hAnsi="Times New Roman" w:cs="Times New Roman"/>
                <w:b/>
                <w:bCs/>
                <w:sz w:val="20"/>
                <w:szCs w:val="20"/>
                <w:highlight w:val="yellow"/>
                <w:lang w:val="en-US"/>
              </w:rPr>
            </w:pPr>
            <w:r w:rsidRPr="00143C03">
              <w:rPr>
                <w:rFonts w:ascii="Times New Roman" w:hAnsi="Times New Roman" w:cs="Times New Roman"/>
                <w:b/>
                <w:bCs/>
                <w:sz w:val="20"/>
                <w:szCs w:val="20"/>
                <w:lang w:val="en-US"/>
              </w:rPr>
              <w:t>Number of documents prepared for the purpose of innovation commercialization</w:t>
            </w:r>
          </w:p>
        </w:tc>
        <w:tc>
          <w:tcPr>
            <w:tcW w:w="785" w:type="pct"/>
            <w:shd w:val="clear" w:color="auto" w:fill="auto"/>
            <w:vAlign w:val="center"/>
          </w:tcPr>
          <w:p w14:paraId="24011DB8" w14:textId="10B7F683" w:rsidR="00A85BAF" w:rsidRPr="00143C03" w:rsidRDefault="00A85BAF" w:rsidP="00A85BAF">
            <w:pPr>
              <w:spacing w:line="276" w:lineRule="auto"/>
              <w:jc w:val="center"/>
              <w:rPr>
                <w:rFonts w:ascii="Times New Roman" w:hAnsi="Times New Roman" w:cs="Times New Roman"/>
                <w:sz w:val="20"/>
                <w:szCs w:val="20"/>
                <w:highlight w:val="yellow"/>
                <w:lang w:val="en-US"/>
              </w:rPr>
            </w:pPr>
            <w:r w:rsidRPr="00143C03">
              <w:rPr>
                <w:rFonts w:ascii="Times New Roman" w:hAnsi="Times New Roman" w:cs="Times New Roman"/>
                <w:sz w:val="20"/>
                <w:szCs w:val="20"/>
                <w:lang w:val="en-US"/>
              </w:rPr>
              <w:t>document</w:t>
            </w:r>
          </w:p>
        </w:tc>
        <w:tc>
          <w:tcPr>
            <w:tcW w:w="748" w:type="pct"/>
            <w:shd w:val="clear" w:color="auto" w:fill="auto"/>
            <w:vAlign w:val="center"/>
          </w:tcPr>
          <w:p w14:paraId="59DDEDE4" w14:textId="3EA83745" w:rsidR="00A85BAF" w:rsidRPr="00143C03" w:rsidRDefault="00A85BAF" w:rsidP="00A85BAF">
            <w:pPr>
              <w:spacing w:line="276" w:lineRule="auto"/>
              <w:jc w:val="center"/>
              <w:rPr>
                <w:rFonts w:ascii="Times New Roman" w:hAnsi="Times New Roman" w:cs="Times New Roman"/>
                <w:sz w:val="20"/>
                <w:szCs w:val="20"/>
                <w:highlight w:val="yellow"/>
                <w:lang w:val="en-US"/>
              </w:rPr>
            </w:pPr>
            <w:r w:rsidRPr="00143C03">
              <w:rPr>
                <w:rFonts w:ascii="Times New Roman" w:hAnsi="Times New Roman" w:cs="Times New Roman"/>
                <w:sz w:val="20"/>
                <w:szCs w:val="20"/>
                <w:lang w:val="en-US"/>
              </w:rPr>
              <w:t>Project completion</w:t>
            </w:r>
          </w:p>
        </w:tc>
        <w:tc>
          <w:tcPr>
            <w:tcW w:w="815" w:type="pct"/>
            <w:vMerge w:val="restart"/>
            <w:shd w:val="clear" w:color="auto" w:fill="auto"/>
            <w:vAlign w:val="center"/>
          </w:tcPr>
          <w:p w14:paraId="31FC19B2" w14:textId="67B98B62" w:rsidR="00A85BAF" w:rsidRPr="00143C03" w:rsidRDefault="00A85BAF" w:rsidP="00A85BAF">
            <w:pPr>
              <w:spacing w:line="276" w:lineRule="auto"/>
              <w:jc w:val="center"/>
              <w:rPr>
                <w:rFonts w:ascii="Times New Roman" w:hAnsi="Times New Roman" w:cs="Times New Roman"/>
                <w:sz w:val="20"/>
                <w:szCs w:val="20"/>
                <w:lang w:val="en-US"/>
              </w:rPr>
            </w:pPr>
            <w:r w:rsidRPr="00143C03">
              <w:rPr>
                <w:rFonts w:ascii="Times New Roman" w:hAnsi="Times New Roman" w:cs="Times New Roman"/>
                <w:sz w:val="20"/>
                <w:szCs w:val="20"/>
                <w:lang w:val="en-US"/>
              </w:rPr>
              <w:t>Applicants need to select indicator b6 and set a target value for it at the project level.</w:t>
            </w:r>
          </w:p>
        </w:tc>
      </w:tr>
      <w:tr w:rsidR="00A85BAF" w:rsidRPr="00143C03" w14:paraId="181815C3" w14:textId="77777777" w:rsidTr="003E679F">
        <w:tc>
          <w:tcPr>
            <w:tcW w:w="604" w:type="pct"/>
            <w:vMerge/>
            <w:shd w:val="clear" w:color="auto" w:fill="auto"/>
            <w:vAlign w:val="center"/>
          </w:tcPr>
          <w:p w14:paraId="5BB02AEE" w14:textId="77777777" w:rsidR="00A85BAF" w:rsidRPr="00143C03" w:rsidRDefault="00A85BAF" w:rsidP="002320D9">
            <w:pPr>
              <w:spacing w:line="276" w:lineRule="auto"/>
              <w:jc w:val="center"/>
              <w:rPr>
                <w:rFonts w:ascii="Times New Roman" w:hAnsi="Times New Roman" w:cs="Times New Roman"/>
                <w:b/>
                <w:bCs/>
                <w:sz w:val="20"/>
                <w:szCs w:val="20"/>
                <w:lang w:val="en-US"/>
              </w:rPr>
            </w:pPr>
          </w:p>
        </w:tc>
        <w:tc>
          <w:tcPr>
            <w:tcW w:w="3581" w:type="pct"/>
            <w:gridSpan w:val="5"/>
            <w:shd w:val="clear" w:color="auto" w:fill="E9F1EF"/>
            <w:vAlign w:val="center"/>
          </w:tcPr>
          <w:p w14:paraId="331EF2F4" w14:textId="74642F09" w:rsidR="00A85BAF" w:rsidRPr="00143C03" w:rsidRDefault="00A85BAF" w:rsidP="00A85BAF">
            <w:pPr>
              <w:spacing w:line="276" w:lineRule="auto"/>
              <w:jc w:val="both"/>
              <w:rPr>
                <w:rFonts w:ascii="Times New Roman" w:hAnsi="Times New Roman" w:cs="Times New Roman"/>
                <w:b/>
                <w:bCs/>
                <w:color w:val="295A4D"/>
                <w:sz w:val="20"/>
                <w:szCs w:val="20"/>
                <w:lang w:val="en-US"/>
              </w:rPr>
            </w:pPr>
            <w:r w:rsidRPr="00143C03">
              <w:rPr>
                <w:rFonts w:ascii="Times New Roman" w:hAnsi="Times New Roman" w:cs="Times New Roman"/>
                <w:b/>
                <w:bCs/>
                <w:color w:val="295A4D"/>
                <w:sz w:val="20"/>
                <w:szCs w:val="20"/>
                <w:lang w:val="en-US"/>
              </w:rPr>
              <w:t xml:space="preserve">Description: </w:t>
            </w:r>
            <w:r w:rsidRPr="00143C03">
              <w:rPr>
                <w:rFonts w:ascii="Times New Roman" w:hAnsi="Times New Roman" w:cs="Times New Roman"/>
                <w:bCs/>
                <w:color w:val="295A4D"/>
                <w:sz w:val="20"/>
                <w:szCs w:val="20"/>
                <w:lang w:val="en-US"/>
              </w:rPr>
              <w:t xml:space="preserve">This indicator measures the number of documents </w:t>
            </w:r>
            <w:r w:rsidR="003A436C" w:rsidRPr="00143C03">
              <w:rPr>
                <w:rFonts w:ascii="Times New Roman" w:hAnsi="Times New Roman" w:cs="Times New Roman"/>
                <w:bCs/>
                <w:color w:val="295A4D"/>
                <w:sz w:val="20"/>
                <w:szCs w:val="20"/>
                <w:lang w:val="en-US"/>
              </w:rPr>
              <w:t>produced to support</w:t>
            </w:r>
            <w:r w:rsidRPr="00143C03">
              <w:rPr>
                <w:rFonts w:ascii="Times New Roman" w:hAnsi="Times New Roman" w:cs="Times New Roman"/>
                <w:bCs/>
                <w:color w:val="295A4D"/>
                <w:sz w:val="20"/>
                <w:szCs w:val="20"/>
                <w:lang w:val="en-US"/>
              </w:rPr>
              <w:t xml:space="preserve"> the commercialization of technologies and innovations related to project implementation. The documents include market analysis, feasibility studies, and commercialization </w:t>
            </w:r>
            <w:r w:rsidR="003B4714" w:rsidRPr="00143C03">
              <w:rPr>
                <w:rFonts w:ascii="Times New Roman" w:hAnsi="Times New Roman" w:cs="Times New Roman"/>
                <w:bCs/>
                <w:color w:val="295A4D"/>
                <w:sz w:val="20"/>
                <w:szCs w:val="20"/>
                <w:lang w:val="en-US"/>
              </w:rPr>
              <w:t>studies</w:t>
            </w:r>
            <w:r w:rsidRPr="00143C03">
              <w:rPr>
                <w:rFonts w:ascii="Times New Roman" w:hAnsi="Times New Roman" w:cs="Times New Roman"/>
                <w:bCs/>
                <w:color w:val="295A4D"/>
                <w:sz w:val="20"/>
                <w:szCs w:val="20"/>
                <w:lang w:val="en-US"/>
              </w:rPr>
              <w:t xml:space="preserve"> or plans. As part of indicator monitoring, a disaggregated measure will track whether the documents were prepared using internal capacities or </w:t>
            </w:r>
            <w:r w:rsidR="003B4714" w:rsidRPr="00143C03">
              <w:rPr>
                <w:rFonts w:ascii="Times New Roman" w:hAnsi="Times New Roman" w:cs="Times New Roman"/>
                <w:bCs/>
                <w:color w:val="295A4D"/>
                <w:sz w:val="20"/>
                <w:szCs w:val="20"/>
                <w:lang w:val="en-US"/>
              </w:rPr>
              <w:t xml:space="preserve">through </w:t>
            </w:r>
            <w:r w:rsidRPr="00143C03">
              <w:rPr>
                <w:rFonts w:ascii="Times New Roman" w:hAnsi="Times New Roman" w:cs="Times New Roman"/>
                <w:bCs/>
                <w:color w:val="295A4D"/>
                <w:sz w:val="20"/>
                <w:szCs w:val="20"/>
                <w:lang w:val="en-US"/>
              </w:rPr>
              <w:t>external services.</w:t>
            </w:r>
            <w:r w:rsidRPr="00143C03">
              <w:rPr>
                <w:rFonts w:ascii="Times New Roman" w:hAnsi="Times New Roman" w:cs="Times New Roman"/>
                <w:b/>
                <w:bCs/>
                <w:color w:val="295A4D"/>
                <w:sz w:val="20"/>
                <w:szCs w:val="20"/>
                <w:lang w:val="en-US"/>
              </w:rPr>
              <w:t xml:space="preserve"> </w:t>
            </w:r>
          </w:p>
          <w:p w14:paraId="455B5C59" w14:textId="77777777" w:rsidR="00A85BAF" w:rsidRPr="00143C03" w:rsidRDefault="00A85BAF" w:rsidP="00A85BAF">
            <w:pPr>
              <w:spacing w:line="276" w:lineRule="auto"/>
              <w:jc w:val="both"/>
              <w:rPr>
                <w:rFonts w:ascii="Times New Roman" w:hAnsi="Times New Roman" w:cs="Times New Roman"/>
                <w:b/>
                <w:bCs/>
                <w:color w:val="295A4D"/>
                <w:sz w:val="20"/>
                <w:szCs w:val="20"/>
                <w:lang w:val="en-US"/>
              </w:rPr>
            </w:pPr>
          </w:p>
          <w:p w14:paraId="12ABBDC0" w14:textId="5CF296C6" w:rsidR="00A85BAF" w:rsidRPr="00143C03" w:rsidRDefault="00A85BAF" w:rsidP="00A85BAF">
            <w:pPr>
              <w:spacing w:line="276" w:lineRule="auto"/>
              <w:jc w:val="both"/>
              <w:rPr>
                <w:rFonts w:ascii="Times New Roman" w:hAnsi="Times New Roman" w:cs="Times New Roman"/>
                <w:b/>
                <w:bCs/>
                <w:sz w:val="20"/>
                <w:szCs w:val="20"/>
                <w:highlight w:val="yellow"/>
                <w:lang w:val="en-US"/>
              </w:rPr>
            </w:pPr>
            <w:r w:rsidRPr="00143C03">
              <w:rPr>
                <w:rFonts w:ascii="Times New Roman" w:hAnsi="Times New Roman" w:cs="Times New Roman"/>
                <w:b/>
                <w:bCs/>
                <w:color w:val="295A4D"/>
                <w:sz w:val="20"/>
                <w:szCs w:val="20"/>
                <w:lang w:val="en-US"/>
              </w:rPr>
              <w:t xml:space="preserve">Source of verification: </w:t>
            </w:r>
            <w:r w:rsidRPr="00143C03">
              <w:rPr>
                <w:rFonts w:ascii="Times New Roman" w:hAnsi="Times New Roman" w:cs="Times New Roman"/>
                <w:bCs/>
                <w:color w:val="295A4D"/>
                <w:sz w:val="20"/>
                <w:szCs w:val="20"/>
                <w:lang w:val="en-US"/>
              </w:rPr>
              <w:t>Implementation reports and final report.</w:t>
            </w:r>
          </w:p>
        </w:tc>
        <w:tc>
          <w:tcPr>
            <w:tcW w:w="815" w:type="pct"/>
            <w:vMerge/>
            <w:vAlign w:val="center"/>
          </w:tcPr>
          <w:p w14:paraId="619B2645" w14:textId="77777777" w:rsidR="00A85BAF" w:rsidRPr="00143C03" w:rsidRDefault="00A85BAF" w:rsidP="002320D9">
            <w:pPr>
              <w:spacing w:line="276" w:lineRule="auto"/>
              <w:rPr>
                <w:rFonts w:ascii="Times New Roman" w:hAnsi="Times New Roman" w:cs="Times New Roman"/>
                <w:sz w:val="20"/>
                <w:szCs w:val="20"/>
                <w:lang w:val="en-US"/>
              </w:rPr>
            </w:pPr>
          </w:p>
        </w:tc>
      </w:tr>
    </w:tbl>
    <w:p w14:paraId="7A4E3BA7" w14:textId="77777777" w:rsidR="00A85BAF" w:rsidRPr="00143C03" w:rsidRDefault="00A85BAF" w:rsidP="00F12428">
      <w:pPr>
        <w:spacing w:line="276" w:lineRule="auto"/>
        <w:rPr>
          <w:rFonts w:ascii="Times New Roman" w:hAnsi="Times New Roman" w:cs="Times New Roman"/>
          <w:sz w:val="20"/>
          <w:szCs w:val="20"/>
        </w:rPr>
      </w:pPr>
    </w:p>
    <w:tbl>
      <w:tblPr>
        <w:tblStyle w:val="TableGrid11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95"/>
        <w:gridCol w:w="1650"/>
        <w:gridCol w:w="2060"/>
        <w:gridCol w:w="1425"/>
        <w:gridCol w:w="1362"/>
        <w:gridCol w:w="1474"/>
      </w:tblGrid>
      <w:tr w:rsidR="00803CE5" w:rsidRPr="00143C03" w14:paraId="2FCEE48B" w14:textId="77777777" w:rsidTr="003E679F">
        <w:tc>
          <w:tcPr>
            <w:tcW w:w="5000" w:type="pct"/>
            <w:gridSpan w:val="6"/>
            <w:shd w:val="clear" w:color="auto" w:fill="295A4D"/>
            <w:vAlign w:val="center"/>
          </w:tcPr>
          <w:p w14:paraId="756B48A5" w14:textId="315E4055" w:rsidR="00803CE5" w:rsidRPr="00143C03" w:rsidRDefault="00803CE5" w:rsidP="00030876">
            <w:pPr>
              <w:spacing w:line="276" w:lineRule="auto"/>
              <w:rPr>
                <w:rFonts w:ascii="Times New Roman" w:hAnsi="Times New Roman" w:cs="Times New Roman"/>
                <w:color w:val="FFFFFF" w:themeColor="background1"/>
                <w:sz w:val="20"/>
                <w:szCs w:val="20"/>
                <w:lang w:val="en-US"/>
              </w:rPr>
            </w:pPr>
            <w:r w:rsidRPr="00143C03">
              <w:rPr>
                <w:rFonts w:ascii="Times New Roman" w:hAnsi="Times New Roman" w:cs="Times New Roman"/>
                <w:b/>
                <w:bCs/>
                <w:color w:val="FFFFFF" w:themeColor="background1"/>
                <w:sz w:val="20"/>
                <w:szCs w:val="20"/>
                <w:lang w:val="en-US"/>
              </w:rPr>
              <w:t xml:space="preserve">[c] Output: </w:t>
            </w:r>
            <w:r w:rsidR="008E7FFC" w:rsidRPr="00143C03">
              <w:rPr>
                <w:rFonts w:ascii="Times New Roman" w:hAnsi="Times New Roman" w:cs="Times New Roman"/>
                <w:b/>
                <w:bCs/>
                <w:color w:val="FFFFFF" w:themeColor="background1"/>
                <w:sz w:val="20"/>
                <w:szCs w:val="20"/>
                <w:lang w:val="en-US"/>
              </w:rPr>
              <w:t>Increasing capacity of researchers through skills upgrading and networking</w:t>
            </w:r>
          </w:p>
        </w:tc>
      </w:tr>
      <w:tr w:rsidR="00803CE5" w:rsidRPr="00143C03" w14:paraId="7A3C8322" w14:textId="77777777" w:rsidTr="007A3788">
        <w:tc>
          <w:tcPr>
            <w:tcW w:w="604" w:type="pct"/>
            <w:shd w:val="clear" w:color="auto" w:fill="E9F1EF"/>
            <w:vAlign w:val="center"/>
          </w:tcPr>
          <w:p w14:paraId="2F22730D" w14:textId="77777777" w:rsidR="00803CE5" w:rsidRPr="00143C03" w:rsidRDefault="00803CE5" w:rsidP="00E97836">
            <w:pPr>
              <w:spacing w:line="276" w:lineRule="auto"/>
              <w:jc w:val="center"/>
              <w:rPr>
                <w:rFonts w:ascii="Times New Roman" w:hAnsi="Times New Roman" w:cs="Times New Roman"/>
                <w:b/>
                <w:bCs/>
                <w:color w:val="295A4D"/>
                <w:sz w:val="20"/>
                <w:szCs w:val="20"/>
                <w:lang w:val="en-US"/>
              </w:rPr>
            </w:pPr>
            <w:r w:rsidRPr="00143C03">
              <w:rPr>
                <w:rFonts w:ascii="Times New Roman" w:hAnsi="Times New Roman" w:cs="Times New Roman"/>
                <w:b/>
                <w:bCs/>
                <w:color w:val="295A4D"/>
                <w:sz w:val="20"/>
                <w:szCs w:val="20"/>
                <w:lang w:val="en-US"/>
              </w:rPr>
              <w:t>Indicator label</w:t>
            </w:r>
          </w:p>
        </w:tc>
        <w:tc>
          <w:tcPr>
            <w:tcW w:w="910" w:type="pct"/>
            <w:shd w:val="clear" w:color="auto" w:fill="E9F1EF"/>
            <w:vAlign w:val="center"/>
          </w:tcPr>
          <w:p w14:paraId="57A4894C" w14:textId="77777777" w:rsidR="00803CE5" w:rsidRPr="00143C03" w:rsidRDefault="00803CE5" w:rsidP="00E97836">
            <w:pPr>
              <w:spacing w:line="276" w:lineRule="auto"/>
              <w:jc w:val="center"/>
              <w:rPr>
                <w:rFonts w:ascii="Times New Roman" w:hAnsi="Times New Roman" w:cs="Times New Roman"/>
                <w:color w:val="295A4D"/>
                <w:sz w:val="20"/>
                <w:szCs w:val="20"/>
                <w:lang w:val="en-US"/>
              </w:rPr>
            </w:pPr>
            <w:r w:rsidRPr="00143C03">
              <w:rPr>
                <w:rFonts w:ascii="Times New Roman" w:hAnsi="Times New Roman" w:cs="Times New Roman"/>
                <w:b/>
                <w:bCs/>
                <w:color w:val="295A4D"/>
                <w:sz w:val="20"/>
                <w:szCs w:val="20"/>
                <w:lang w:val="en-US"/>
              </w:rPr>
              <w:t>Level</w:t>
            </w:r>
          </w:p>
        </w:tc>
        <w:tc>
          <w:tcPr>
            <w:tcW w:w="1136" w:type="pct"/>
            <w:shd w:val="clear" w:color="auto" w:fill="E9F1EF"/>
            <w:vAlign w:val="center"/>
          </w:tcPr>
          <w:p w14:paraId="5E33FEB3" w14:textId="77777777" w:rsidR="00803CE5" w:rsidRPr="00143C03" w:rsidRDefault="00803CE5" w:rsidP="00E97836">
            <w:pPr>
              <w:spacing w:line="276" w:lineRule="auto"/>
              <w:jc w:val="center"/>
              <w:rPr>
                <w:rFonts w:ascii="Times New Roman" w:hAnsi="Times New Roman" w:cs="Times New Roman"/>
                <w:color w:val="295A4D"/>
                <w:sz w:val="20"/>
                <w:szCs w:val="20"/>
                <w:lang w:val="en-US"/>
              </w:rPr>
            </w:pPr>
            <w:r w:rsidRPr="00143C03">
              <w:rPr>
                <w:rFonts w:ascii="Times New Roman" w:hAnsi="Times New Roman" w:cs="Times New Roman"/>
                <w:b/>
                <w:bCs/>
                <w:color w:val="295A4D"/>
                <w:sz w:val="20"/>
                <w:szCs w:val="20"/>
                <w:lang w:val="en-US"/>
              </w:rPr>
              <w:t>Indicator</w:t>
            </w:r>
          </w:p>
        </w:tc>
        <w:tc>
          <w:tcPr>
            <w:tcW w:w="786" w:type="pct"/>
            <w:shd w:val="clear" w:color="auto" w:fill="E9F1EF"/>
            <w:vAlign w:val="center"/>
          </w:tcPr>
          <w:p w14:paraId="0BBF0DEB" w14:textId="77777777" w:rsidR="00803CE5" w:rsidRPr="00143C03" w:rsidRDefault="00803CE5" w:rsidP="00E97836">
            <w:pPr>
              <w:spacing w:line="276" w:lineRule="auto"/>
              <w:jc w:val="center"/>
              <w:rPr>
                <w:rFonts w:ascii="Times New Roman" w:hAnsi="Times New Roman" w:cs="Times New Roman"/>
                <w:color w:val="295A4D"/>
                <w:sz w:val="20"/>
                <w:szCs w:val="20"/>
                <w:lang w:val="en-US"/>
              </w:rPr>
            </w:pPr>
            <w:r w:rsidRPr="00143C03">
              <w:rPr>
                <w:rFonts w:ascii="Times New Roman" w:hAnsi="Times New Roman" w:cs="Times New Roman"/>
                <w:b/>
                <w:bCs/>
                <w:color w:val="295A4D"/>
                <w:sz w:val="20"/>
                <w:szCs w:val="20"/>
                <w:lang w:val="en-US"/>
              </w:rPr>
              <w:t>Measurement unit</w:t>
            </w:r>
          </w:p>
        </w:tc>
        <w:tc>
          <w:tcPr>
            <w:tcW w:w="750" w:type="pct"/>
            <w:shd w:val="clear" w:color="auto" w:fill="E9F1EF"/>
            <w:vAlign w:val="center"/>
          </w:tcPr>
          <w:p w14:paraId="3B85B1A2" w14:textId="77777777" w:rsidR="00803CE5" w:rsidRPr="00143C03" w:rsidRDefault="00803CE5" w:rsidP="00E97836">
            <w:pPr>
              <w:spacing w:line="276" w:lineRule="auto"/>
              <w:jc w:val="center"/>
              <w:rPr>
                <w:rFonts w:ascii="Times New Roman" w:hAnsi="Times New Roman" w:cs="Times New Roman"/>
                <w:color w:val="295A4D"/>
                <w:sz w:val="20"/>
                <w:szCs w:val="20"/>
                <w:lang w:val="en-US"/>
              </w:rPr>
            </w:pPr>
            <w:r w:rsidRPr="00143C03">
              <w:rPr>
                <w:rFonts w:ascii="Times New Roman" w:hAnsi="Times New Roman" w:cs="Times New Roman"/>
                <w:b/>
                <w:bCs/>
                <w:color w:val="295A4D"/>
                <w:sz w:val="20"/>
                <w:szCs w:val="20"/>
                <w:lang w:val="en-US"/>
              </w:rPr>
              <w:t>Deadline for completion</w:t>
            </w:r>
          </w:p>
        </w:tc>
        <w:tc>
          <w:tcPr>
            <w:tcW w:w="813" w:type="pct"/>
            <w:shd w:val="clear" w:color="auto" w:fill="E9F1EF"/>
            <w:vAlign w:val="center"/>
          </w:tcPr>
          <w:p w14:paraId="12FC75B6" w14:textId="77777777" w:rsidR="00803CE5" w:rsidRPr="00143C03" w:rsidRDefault="00803CE5" w:rsidP="00E97836">
            <w:pPr>
              <w:spacing w:line="276" w:lineRule="auto"/>
              <w:jc w:val="center"/>
              <w:rPr>
                <w:rFonts w:ascii="Times New Roman" w:hAnsi="Times New Roman" w:cs="Times New Roman"/>
                <w:color w:val="295A4D"/>
                <w:sz w:val="20"/>
                <w:szCs w:val="20"/>
                <w:lang w:val="en-US"/>
              </w:rPr>
            </w:pPr>
            <w:r w:rsidRPr="00143C03">
              <w:rPr>
                <w:rFonts w:ascii="Times New Roman" w:hAnsi="Times New Roman" w:cs="Times New Roman"/>
                <w:b/>
                <w:bCs/>
                <w:color w:val="295A4D"/>
                <w:sz w:val="20"/>
                <w:szCs w:val="20"/>
                <w:lang w:val="en-US"/>
              </w:rPr>
              <w:t>Note regarding the selection of indicators</w:t>
            </w:r>
          </w:p>
        </w:tc>
      </w:tr>
      <w:tr w:rsidR="00803CE5" w:rsidRPr="00143C03" w14:paraId="418F7AB2" w14:textId="77777777" w:rsidTr="007A3788">
        <w:trPr>
          <w:trHeight w:val="708"/>
        </w:trPr>
        <w:tc>
          <w:tcPr>
            <w:tcW w:w="604" w:type="pct"/>
            <w:vMerge w:val="restart"/>
            <w:shd w:val="clear" w:color="auto" w:fill="auto"/>
            <w:vAlign w:val="center"/>
          </w:tcPr>
          <w:p w14:paraId="7E7F9C25" w14:textId="77777777" w:rsidR="00803CE5" w:rsidRPr="00143C03" w:rsidRDefault="00803CE5" w:rsidP="00D64A3C">
            <w:pPr>
              <w:spacing w:line="276" w:lineRule="auto"/>
              <w:jc w:val="center"/>
              <w:rPr>
                <w:rFonts w:ascii="Times New Roman" w:hAnsi="Times New Roman" w:cs="Times New Roman"/>
                <w:b/>
                <w:bCs/>
                <w:sz w:val="20"/>
                <w:szCs w:val="20"/>
                <w:lang w:val="en-US"/>
              </w:rPr>
            </w:pPr>
            <w:r w:rsidRPr="00143C03">
              <w:rPr>
                <w:rFonts w:ascii="Times New Roman" w:hAnsi="Times New Roman" w:cs="Times New Roman"/>
                <w:b/>
                <w:bCs/>
                <w:sz w:val="20"/>
                <w:szCs w:val="20"/>
                <w:lang w:val="en-US"/>
              </w:rPr>
              <w:t>c1</w:t>
            </w:r>
          </w:p>
        </w:tc>
        <w:tc>
          <w:tcPr>
            <w:tcW w:w="910" w:type="pct"/>
            <w:shd w:val="clear" w:color="auto" w:fill="auto"/>
            <w:vAlign w:val="center"/>
          </w:tcPr>
          <w:p w14:paraId="00962DC2" w14:textId="77777777" w:rsidR="00803CE5" w:rsidRPr="00143C03" w:rsidRDefault="00803CE5" w:rsidP="00D64A3C">
            <w:pPr>
              <w:spacing w:line="276" w:lineRule="auto"/>
              <w:jc w:val="center"/>
              <w:rPr>
                <w:rFonts w:ascii="Times New Roman" w:hAnsi="Times New Roman" w:cs="Times New Roman"/>
                <w:sz w:val="20"/>
                <w:szCs w:val="20"/>
                <w:lang w:val="en-US"/>
              </w:rPr>
            </w:pPr>
            <w:r w:rsidRPr="00143C03">
              <w:rPr>
                <w:rFonts w:ascii="Times New Roman" w:hAnsi="Times New Roman" w:cs="Times New Roman"/>
                <w:sz w:val="20"/>
                <w:szCs w:val="20"/>
                <w:lang w:val="en-US"/>
              </w:rPr>
              <w:t>Output</w:t>
            </w:r>
          </w:p>
        </w:tc>
        <w:tc>
          <w:tcPr>
            <w:tcW w:w="1136" w:type="pct"/>
            <w:shd w:val="clear" w:color="auto" w:fill="auto"/>
            <w:vAlign w:val="center"/>
          </w:tcPr>
          <w:p w14:paraId="1C6617C3" w14:textId="77777777" w:rsidR="00803CE5" w:rsidRPr="00143C03" w:rsidRDefault="00803CE5" w:rsidP="00D64A3C">
            <w:pPr>
              <w:spacing w:line="276" w:lineRule="auto"/>
              <w:jc w:val="center"/>
              <w:rPr>
                <w:rFonts w:ascii="Times New Roman" w:hAnsi="Times New Roman" w:cs="Times New Roman"/>
                <w:b/>
                <w:bCs/>
                <w:sz w:val="20"/>
                <w:szCs w:val="20"/>
                <w:lang w:val="en-US"/>
              </w:rPr>
            </w:pPr>
            <w:r w:rsidRPr="00143C03">
              <w:rPr>
                <w:rFonts w:ascii="Times New Roman" w:hAnsi="Times New Roman" w:cs="Times New Roman"/>
                <w:b/>
                <w:bCs/>
                <w:sz w:val="20"/>
                <w:szCs w:val="20"/>
                <w:lang w:val="en-US"/>
              </w:rPr>
              <w:t>Number of capacity building and networking activities organized</w:t>
            </w:r>
          </w:p>
        </w:tc>
        <w:tc>
          <w:tcPr>
            <w:tcW w:w="786" w:type="pct"/>
            <w:shd w:val="clear" w:color="auto" w:fill="auto"/>
            <w:vAlign w:val="center"/>
          </w:tcPr>
          <w:p w14:paraId="13AA54BB" w14:textId="77777777" w:rsidR="00803CE5" w:rsidRPr="00143C03" w:rsidRDefault="00803CE5" w:rsidP="00D64A3C">
            <w:pPr>
              <w:spacing w:line="276" w:lineRule="auto"/>
              <w:jc w:val="center"/>
              <w:rPr>
                <w:rFonts w:ascii="Times New Roman" w:hAnsi="Times New Roman" w:cs="Times New Roman"/>
                <w:sz w:val="20"/>
                <w:szCs w:val="20"/>
                <w:lang w:val="en-US"/>
              </w:rPr>
            </w:pPr>
            <w:r w:rsidRPr="00143C03">
              <w:rPr>
                <w:rFonts w:ascii="Times New Roman" w:hAnsi="Times New Roman" w:cs="Times New Roman"/>
                <w:sz w:val="20"/>
                <w:szCs w:val="20"/>
                <w:lang w:val="en-US"/>
              </w:rPr>
              <w:t>activity</w:t>
            </w:r>
          </w:p>
        </w:tc>
        <w:tc>
          <w:tcPr>
            <w:tcW w:w="750" w:type="pct"/>
            <w:shd w:val="clear" w:color="auto" w:fill="auto"/>
            <w:vAlign w:val="center"/>
          </w:tcPr>
          <w:p w14:paraId="08815474" w14:textId="77777777" w:rsidR="00803CE5" w:rsidRPr="00143C03" w:rsidRDefault="00803CE5" w:rsidP="00D64A3C">
            <w:pPr>
              <w:spacing w:line="276" w:lineRule="auto"/>
              <w:jc w:val="center"/>
              <w:rPr>
                <w:rFonts w:ascii="Times New Roman" w:hAnsi="Times New Roman" w:cs="Times New Roman"/>
                <w:sz w:val="20"/>
                <w:szCs w:val="20"/>
                <w:lang w:val="en-US"/>
              </w:rPr>
            </w:pPr>
            <w:r w:rsidRPr="00143C03">
              <w:rPr>
                <w:rFonts w:ascii="Times New Roman" w:hAnsi="Times New Roman" w:cs="Times New Roman"/>
                <w:sz w:val="20"/>
                <w:szCs w:val="20"/>
                <w:lang w:val="en-US"/>
              </w:rPr>
              <w:t>Project completion</w:t>
            </w:r>
          </w:p>
        </w:tc>
        <w:tc>
          <w:tcPr>
            <w:tcW w:w="813" w:type="pct"/>
            <w:vMerge w:val="restart"/>
            <w:shd w:val="clear" w:color="auto" w:fill="auto"/>
            <w:vAlign w:val="center"/>
          </w:tcPr>
          <w:p w14:paraId="64919F0C" w14:textId="5BC99C31" w:rsidR="00803CE5" w:rsidRPr="00143C03" w:rsidRDefault="00803CE5">
            <w:pPr>
              <w:spacing w:line="276" w:lineRule="auto"/>
              <w:jc w:val="center"/>
              <w:rPr>
                <w:rFonts w:ascii="Times New Roman" w:hAnsi="Times New Roman" w:cs="Times New Roman"/>
                <w:sz w:val="20"/>
                <w:szCs w:val="20"/>
                <w:lang w:val="en-US"/>
              </w:rPr>
            </w:pPr>
            <w:r w:rsidRPr="00143C03">
              <w:rPr>
                <w:rFonts w:ascii="Times New Roman" w:hAnsi="Times New Roman" w:cs="Times New Roman"/>
                <w:sz w:val="20"/>
                <w:szCs w:val="20"/>
                <w:lang w:val="en-US"/>
              </w:rPr>
              <w:t>Applicants need to include indicator c1 and set a target value for it at the project level if the project proposal includes capacity building and networking activities.</w:t>
            </w:r>
          </w:p>
        </w:tc>
      </w:tr>
      <w:tr w:rsidR="00803CE5" w:rsidRPr="00143C03" w14:paraId="60A23F8E" w14:textId="77777777" w:rsidTr="003E679F">
        <w:tc>
          <w:tcPr>
            <w:tcW w:w="604" w:type="pct"/>
            <w:vMerge/>
            <w:shd w:val="clear" w:color="auto" w:fill="auto"/>
            <w:vAlign w:val="center"/>
          </w:tcPr>
          <w:p w14:paraId="3862CD0A" w14:textId="77777777" w:rsidR="00803CE5" w:rsidRPr="00143C03" w:rsidRDefault="00803CE5" w:rsidP="00F12428">
            <w:pPr>
              <w:spacing w:after="120" w:line="276" w:lineRule="auto"/>
              <w:jc w:val="center"/>
              <w:rPr>
                <w:rFonts w:ascii="Times New Roman" w:hAnsi="Times New Roman" w:cs="Times New Roman"/>
                <w:b/>
                <w:bCs/>
                <w:sz w:val="20"/>
                <w:szCs w:val="20"/>
                <w:lang w:val="en-US"/>
              </w:rPr>
            </w:pPr>
          </w:p>
        </w:tc>
        <w:tc>
          <w:tcPr>
            <w:tcW w:w="3583" w:type="pct"/>
            <w:gridSpan w:val="4"/>
            <w:shd w:val="clear" w:color="auto" w:fill="E9F1EF"/>
            <w:vAlign w:val="center"/>
          </w:tcPr>
          <w:p w14:paraId="4160D252" w14:textId="36A3B377" w:rsidR="00803CE5" w:rsidRPr="00143C03" w:rsidRDefault="00803CE5" w:rsidP="00F12428">
            <w:pPr>
              <w:spacing w:after="120" w:line="276" w:lineRule="auto"/>
              <w:jc w:val="both"/>
              <w:rPr>
                <w:rFonts w:ascii="Times New Roman" w:hAnsi="Times New Roman" w:cs="Times New Roman"/>
                <w:color w:val="295A4D"/>
                <w:sz w:val="20"/>
                <w:szCs w:val="20"/>
                <w:lang w:val="en-US"/>
              </w:rPr>
            </w:pPr>
            <w:r w:rsidRPr="00143C03">
              <w:rPr>
                <w:rFonts w:ascii="Times New Roman" w:hAnsi="Times New Roman" w:cs="Times New Roman"/>
                <w:b/>
                <w:bCs/>
                <w:color w:val="295A4D"/>
                <w:sz w:val="20"/>
                <w:szCs w:val="20"/>
                <w:lang w:val="en-US"/>
              </w:rPr>
              <w:t xml:space="preserve">Description: </w:t>
            </w:r>
            <w:r w:rsidRPr="00143C03">
              <w:rPr>
                <w:rFonts w:ascii="Times New Roman" w:hAnsi="Times New Roman" w:cs="Times New Roman"/>
                <w:color w:val="295A4D"/>
                <w:sz w:val="20"/>
                <w:szCs w:val="20"/>
                <w:lang w:val="en-US"/>
              </w:rPr>
              <w:t xml:space="preserve">Number of activities organized by beneficiaries </w:t>
            </w:r>
            <w:r w:rsidR="00B10B52" w:rsidRPr="00143C03">
              <w:rPr>
                <w:rFonts w:ascii="Times New Roman" w:hAnsi="Times New Roman" w:cs="Times New Roman"/>
                <w:color w:val="295A4D"/>
                <w:sz w:val="20"/>
                <w:szCs w:val="20"/>
                <w:lang w:val="en-US"/>
              </w:rPr>
              <w:t>to enhance researchers' skills and facilitate networking</w:t>
            </w:r>
            <w:r w:rsidRPr="00143C03">
              <w:rPr>
                <w:rFonts w:ascii="Times New Roman" w:hAnsi="Times New Roman" w:cs="Times New Roman"/>
                <w:color w:val="295A4D"/>
                <w:sz w:val="20"/>
                <w:szCs w:val="20"/>
                <w:lang w:val="en-US"/>
              </w:rPr>
              <w:t xml:space="preserve"> with potential international and national collaborators, </w:t>
            </w:r>
            <w:r w:rsidR="009A2335" w:rsidRPr="00143C03">
              <w:rPr>
                <w:rFonts w:ascii="Times New Roman" w:hAnsi="Times New Roman" w:cs="Times New Roman"/>
                <w:color w:val="295A4D"/>
                <w:sz w:val="20"/>
                <w:szCs w:val="20"/>
                <w:lang w:val="en-US"/>
              </w:rPr>
              <w:t>ROs</w:t>
            </w:r>
            <w:r w:rsidRPr="00143C03">
              <w:rPr>
                <w:rFonts w:ascii="Times New Roman" w:hAnsi="Times New Roman" w:cs="Times New Roman"/>
                <w:color w:val="295A4D"/>
                <w:sz w:val="20"/>
                <w:szCs w:val="20"/>
                <w:lang w:val="en-US"/>
              </w:rPr>
              <w:t xml:space="preserve"> and the business se</w:t>
            </w:r>
            <w:r w:rsidR="00B10B52" w:rsidRPr="00143C03">
              <w:rPr>
                <w:rFonts w:ascii="Times New Roman" w:hAnsi="Times New Roman" w:cs="Times New Roman"/>
                <w:color w:val="295A4D"/>
                <w:sz w:val="20"/>
                <w:szCs w:val="20"/>
                <w:lang w:val="en-US"/>
              </w:rPr>
              <w:t>ctor. These</w:t>
            </w:r>
            <w:r w:rsidRPr="00143C03">
              <w:rPr>
                <w:rFonts w:ascii="Times New Roman" w:hAnsi="Times New Roman" w:cs="Times New Roman"/>
                <w:color w:val="295A4D"/>
                <w:sz w:val="20"/>
                <w:szCs w:val="20"/>
                <w:lang w:val="en-US"/>
              </w:rPr>
              <w:t xml:space="preserve"> activities </w:t>
            </w:r>
            <w:r w:rsidR="00B10B52" w:rsidRPr="00143C03">
              <w:rPr>
                <w:rFonts w:ascii="Times New Roman" w:hAnsi="Times New Roman" w:cs="Times New Roman"/>
                <w:color w:val="295A4D"/>
                <w:sz w:val="20"/>
                <w:szCs w:val="20"/>
                <w:lang w:val="en-US"/>
              </w:rPr>
              <w:t xml:space="preserve">include </w:t>
            </w:r>
            <w:r w:rsidRPr="00143C03">
              <w:rPr>
                <w:rFonts w:ascii="Times New Roman" w:hAnsi="Times New Roman" w:cs="Times New Roman"/>
                <w:color w:val="295A4D"/>
                <w:sz w:val="20"/>
                <w:szCs w:val="20"/>
                <w:lang w:val="en-US"/>
              </w:rPr>
              <w:t>trainings, conferences, expert meetings, collaboration matchmaking events, etc.</w:t>
            </w:r>
            <w:r w:rsidR="00EA6D2D" w:rsidRPr="00143C03">
              <w:rPr>
                <w:rFonts w:ascii="Times New Roman" w:hAnsi="Times New Roman" w:cs="Times New Roman"/>
                <w:color w:val="295A4D"/>
                <w:sz w:val="20"/>
                <w:szCs w:val="20"/>
                <w:lang w:val="en-US"/>
              </w:rPr>
              <w:t xml:space="preserve"> </w:t>
            </w:r>
          </w:p>
          <w:p w14:paraId="3A717DE3" w14:textId="77777777" w:rsidR="00803CE5" w:rsidRPr="00143C03" w:rsidRDefault="00803CE5" w:rsidP="00F12428">
            <w:pPr>
              <w:spacing w:after="120" w:line="276" w:lineRule="auto"/>
              <w:jc w:val="both"/>
              <w:rPr>
                <w:rFonts w:ascii="Times New Roman" w:hAnsi="Times New Roman" w:cs="Times New Roman"/>
                <w:sz w:val="20"/>
                <w:szCs w:val="20"/>
                <w:lang w:val="en-US"/>
              </w:rPr>
            </w:pPr>
            <w:r w:rsidRPr="00143C03">
              <w:rPr>
                <w:rFonts w:ascii="Times New Roman" w:hAnsi="Times New Roman" w:cs="Times New Roman"/>
                <w:b/>
                <w:bCs/>
                <w:color w:val="295A4D"/>
                <w:sz w:val="20"/>
                <w:szCs w:val="20"/>
                <w:lang w:val="en-US"/>
              </w:rPr>
              <w:t xml:space="preserve">Source of verification: </w:t>
            </w:r>
            <w:r w:rsidRPr="00143C03">
              <w:rPr>
                <w:rFonts w:ascii="Times New Roman" w:hAnsi="Times New Roman" w:cs="Times New Roman"/>
                <w:color w:val="295A4D"/>
                <w:sz w:val="20"/>
                <w:szCs w:val="20"/>
                <w:lang w:val="en-US"/>
              </w:rPr>
              <w:t>Implementation reports and final report.</w:t>
            </w:r>
          </w:p>
        </w:tc>
        <w:tc>
          <w:tcPr>
            <w:tcW w:w="813" w:type="pct"/>
            <w:vMerge/>
            <w:vAlign w:val="center"/>
          </w:tcPr>
          <w:p w14:paraId="2EF74F19" w14:textId="77777777" w:rsidR="00803CE5" w:rsidRPr="00143C03" w:rsidRDefault="00803CE5" w:rsidP="00F12428">
            <w:pPr>
              <w:spacing w:after="120" w:line="276" w:lineRule="auto"/>
              <w:jc w:val="center"/>
              <w:rPr>
                <w:rFonts w:ascii="Times New Roman" w:hAnsi="Times New Roman" w:cs="Times New Roman"/>
                <w:sz w:val="20"/>
                <w:szCs w:val="20"/>
                <w:lang w:val="en-US"/>
              </w:rPr>
            </w:pPr>
          </w:p>
        </w:tc>
      </w:tr>
      <w:tr w:rsidR="00803CE5" w:rsidRPr="00143C03" w14:paraId="3D93C774" w14:textId="77777777" w:rsidTr="007A3788">
        <w:trPr>
          <w:trHeight w:val="228"/>
        </w:trPr>
        <w:tc>
          <w:tcPr>
            <w:tcW w:w="604" w:type="pct"/>
            <w:vMerge w:val="restart"/>
            <w:shd w:val="clear" w:color="auto" w:fill="auto"/>
            <w:vAlign w:val="center"/>
          </w:tcPr>
          <w:p w14:paraId="4B6D23BF" w14:textId="77777777" w:rsidR="00803CE5" w:rsidRPr="00143C03" w:rsidRDefault="00803CE5" w:rsidP="00E97836">
            <w:pPr>
              <w:spacing w:line="276" w:lineRule="auto"/>
              <w:jc w:val="center"/>
              <w:rPr>
                <w:rFonts w:ascii="Times New Roman" w:hAnsi="Times New Roman" w:cs="Times New Roman"/>
                <w:b/>
                <w:bCs/>
                <w:sz w:val="20"/>
                <w:szCs w:val="20"/>
                <w:lang w:val="en-US"/>
              </w:rPr>
            </w:pPr>
            <w:r w:rsidRPr="00143C03">
              <w:rPr>
                <w:rFonts w:ascii="Times New Roman" w:hAnsi="Times New Roman" w:cs="Times New Roman"/>
                <w:b/>
                <w:bCs/>
                <w:sz w:val="20"/>
                <w:szCs w:val="20"/>
                <w:lang w:val="en-US"/>
              </w:rPr>
              <w:t>c2</w:t>
            </w:r>
          </w:p>
        </w:tc>
        <w:tc>
          <w:tcPr>
            <w:tcW w:w="910" w:type="pct"/>
            <w:shd w:val="clear" w:color="auto" w:fill="auto"/>
            <w:vAlign w:val="center"/>
          </w:tcPr>
          <w:p w14:paraId="35012536" w14:textId="77777777" w:rsidR="00803CE5" w:rsidRPr="00143C03" w:rsidRDefault="00803CE5" w:rsidP="00E97836">
            <w:pPr>
              <w:spacing w:line="276" w:lineRule="auto"/>
              <w:jc w:val="center"/>
              <w:rPr>
                <w:rFonts w:ascii="Times New Roman" w:hAnsi="Times New Roman" w:cs="Times New Roman"/>
                <w:sz w:val="20"/>
                <w:szCs w:val="20"/>
                <w:lang w:val="en-US"/>
              </w:rPr>
            </w:pPr>
            <w:r w:rsidRPr="00143C03">
              <w:rPr>
                <w:rFonts w:ascii="Times New Roman" w:hAnsi="Times New Roman" w:cs="Times New Roman"/>
                <w:sz w:val="20"/>
                <w:szCs w:val="20"/>
                <w:lang w:val="en-US"/>
              </w:rPr>
              <w:t>Output</w:t>
            </w:r>
          </w:p>
        </w:tc>
        <w:tc>
          <w:tcPr>
            <w:tcW w:w="1136" w:type="pct"/>
            <w:shd w:val="clear" w:color="auto" w:fill="auto"/>
            <w:vAlign w:val="center"/>
          </w:tcPr>
          <w:p w14:paraId="07FD65C2" w14:textId="77777777" w:rsidR="00803CE5" w:rsidRPr="00143C03" w:rsidRDefault="00803CE5" w:rsidP="00E97836">
            <w:pPr>
              <w:spacing w:line="276" w:lineRule="auto"/>
              <w:jc w:val="center"/>
              <w:rPr>
                <w:rFonts w:ascii="Times New Roman" w:hAnsi="Times New Roman" w:cs="Times New Roman"/>
                <w:b/>
                <w:bCs/>
                <w:sz w:val="20"/>
                <w:szCs w:val="20"/>
                <w:lang w:val="en-US"/>
              </w:rPr>
            </w:pPr>
            <w:r w:rsidRPr="00143C03">
              <w:rPr>
                <w:rFonts w:ascii="Times New Roman" w:hAnsi="Times New Roman" w:cs="Times New Roman"/>
                <w:b/>
                <w:bCs/>
                <w:sz w:val="20"/>
                <w:szCs w:val="20"/>
                <w:lang w:val="en-US"/>
              </w:rPr>
              <w:t>Number of persons trained</w:t>
            </w:r>
          </w:p>
        </w:tc>
        <w:tc>
          <w:tcPr>
            <w:tcW w:w="786" w:type="pct"/>
            <w:shd w:val="clear" w:color="auto" w:fill="auto"/>
            <w:vAlign w:val="center"/>
          </w:tcPr>
          <w:p w14:paraId="1F356E7D" w14:textId="77777777" w:rsidR="00803CE5" w:rsidRPr="00143C03" w:rsidRDefault="00803CE5" w:rsidP="00E97836">
            <w:pPr>
              <w:spacing w:line="276" w:lineRule="auto"/>
              <w:jc w:val="center"/>
              <w:rPr>
                <w:rFonts w:ascii="Times New Roman" w:hAnsi="Times New Roman" w:cs="Times New Roman"/>
                <w:sz w:val="20"/>
                <w:szCs w:val="20"/>
                <w:lang w:val="en-US"/>
              </w:rPr>
            </w:pPr>
            <w:r w:rsidRPr="00143C03">
              <w:rPr>
                <w:rFonts w:ascii="Times New Roman" w:hAnsi="Times New Roman" w:cs="Times New Roman"/>
                <w:sz w:val="20"/>
                <w:szCs w:val="20"/>
                <w:lang w:val="en-US"/>
              </w:rPr>
              <w:t>person</w:t>
            </w:r>
          </w:p>
        </w:tc>
        <w:tc>
          <w:tcPr>
            <w:tcW w:w="750" w:type="pct"/>
            <w:shd w:val="clear" w:color="auto" w:fill="auto"/>
            <w:vAlign w:val="center"/>
          </w:tcPr>
          <w:p w14:paraId="5FDC6EED" w14:textId="77777777" w:rsidR="00803CE5" w:rsidRPr="00143C03" w:rsidRDefault="00803CE5" w:rsidP="00E97836">
            <w:pPr>
              <w:spacing w:line="276" w:lineRule="auto"/>
              <w:jc w:val="center"/>
              <w:rPr>
                <w:rFonts w:ascii="Times New Roman" w:hAnsi="Times New Roman" w:cs="Times New Roman"/>
                <w:sz w:val="20"/>
                <w:szCs w:val="20"/>
                <w:lang w:val="en-US"/>
              </w:rPr>
            </w:pPr>
            <w:r w:rsidRPr="00143C03">
              <w:rPr>
                <w:rFonts w:ascii="Times New Roman" w:hAnsi="Times New Roman" w:cs="Times New Roman"/>
                <w:sz w:val="20"/>
                <w:szCs w:val="20"/>
                <w:lang w:val="en-US"/>
              </w:rPr>
              <w:t>Project completion</w:t>
            </w:r>
          </w:p>
        </w:tc>
        <w:tc>
          <w:tcPr>
            <w:tcW w:w="813" w:type="pct"/>
            <w:vMerge w:val="restart"/>
            <w:shd w:val="clear" w:color="auto" w:fill="auto"/>
            <w:vAlign w:val="center"/>
          </w:tcPr>
          <w:p w14:paraId="269858CF" w14:textId="0F767D09" w:rsidR="00803CE5" w:rsidRPr="00143C03" w:rsidRDefault="00803CE5" w:rsidP="00F47B86">
            <w:pPr>
              <w:spacing w:line="276" w:lineRule="auto"/>
              <w:jc w:val="center"/>
              <w:rPr>
                <w:rFonts w:ascii="Times New Roman" w:hAnsi="Times New Roman" w:cs="Times New Roman"/>
                <w:sz w:val="20"/>
                <w:szCs w:val="20"/>
                <w:lang w:val="en-US"/>
              </w:rPr>
            </w:pPr>
            <w:r w:rsidRPr="00143C03">
              <w:rPr>
                <w:rFonts w:ascii="Times New Roman" w:hAnsi="Times New Roman" w:cs="Times New Roman"/>
                <w:sz w:val="20"/>
                <w:szCs w:val="20"/>
                <w:lang w:val="en-US"/>
              </w:rPr>
              <w:t>Applicants need to include indicator c2 and set a target value at the project level if the project proposal includes training activities.</w:t>
            </w:r>
          </w:p>
        </w:tc>
      </w:tr>
      <w:tr w:rsidR="00803CE5" w:rsidRPr="00143C03" w14:paraId="50DB04B9" w14:textId="77777777" w:rsidTr="003E679F">
        <w:tc>
          <w:tcPr>
            <w:tcW w:w="604" w:type="pct"/>
            <w:vMerge/>
            <w:vAlign w:val="center"/>
          </w:tcPr>
          <w:p w14:paraId="69578734" w14:textId="77777777" w:rsidR="00803CE5" w:rsidRPr="00143C03" w:rsidRDefault="00803CE5" w:rsidP="00F12428">
            <w:pPr>
              <w:spacing w:after="120" w:line="276" w:lineRule="auto"/>
              <w:jc w:val="center"/>
              <w:rPr>
                <w:rFonts w:ascii="Times New Roman" w:hAnsi="Times New Roman" w:cs="Times New Roman"/>
                <w:b/>
                <w:bCs/>
                <w:sz w:val="20"/>
                <w:szCs w:val="20"/>
                <w:lang w:val="en-US"/>
              </w:rPr>
            </w:pPr>
          </w:p>
        </w:tc>
        <w:tc>
          <w:tcPr>
            <w:tcW w:w="3583" w:type="pct"/>
            <w:gridSpan w:val="4"/>
            <w:shd w:val="clear" w:color="auto" w:fill="E9F1EF"/>
            <w:vAlign w:val="center"/>
          </w:tcPr>
          <w:p w14:paraId="5DEABC77" w14:textId="0331A695" w:rsidR="00803CE5" w:rsidRPr="00143C03" w:rsidRDefault="00803CE5" w:rsidP="00F12428">
            <w:pPr>
              <w:spacing w:after="120" w:line="276" w:lineRule="auto"/>
              <w:jc w:val="both"/>
              <w:rPr>
                <w:rFonts w:ascii="Times New Roman" w:hAnsi="Times New Roman" w:cs="Times New Roman"/>
                <w:color w:val="295A4D"/>
                <w:sz w:val="20"/>
                <w:szCs w:val="20"/>
                <w:lang w:val="en-US"/>
              </w:rPr>
            </w:pPr>
            <w:r w:rsidRPr="00143C03">
              <w:rPr>
                <w:rFonts w:ascii="Times New Roman" w:hAnsi="Times New Roman" w:cs="Times New Roman"/>
                <w:b/>
                <w:bCs/>
                <w:color w:val="295A4D"/>
                <w:sz w:val="20"/>
                <w:szCs w:val="20"/>
                <w:lang w:val="en-US"/>
              </w:rPr>
              <w:t xml:space="preserve">Description: </w:t>
            </w:r>
            <w:r w:rsidR="00B10B52" w:rsidRPr="00143C03">
              <w:rPr>
                <w:rFonts w:ascii="Times New Roman" w:hAnsi="Times New Roman" w:cs="Times New Roman"/>
                <w:bCs/>
                <w:color w:val="295A4D"/>
                <w:sz w:val="20"/>
                <w:szCs w:val="20"/>
                <w:lang w:val="en-US"/>
              </w:rPr>
              <w:t>This indicator measures the number of individual</w:t>
            </w:r>
            <w:r w:rsidR="00F47B86" w:rsidRPr="00143C03">
              <w:rPr>
                <w:rFonts w:ascii="Times New Roman" w:hAnsi="Times New Roman" w:cs="Times New Roman"/>
                <w:bCs/>
                <w:color w:val="295A4D"/>
                <w:sz w:val="20"/>
                <w:szCs w:val="20"/>
                <w:lang w:val="en-US"/>
              </w:rPr>
              <w:t>s</w:t>
            </w:r>
            <w:r w:rsidR="00B10B52" w:rsidRPr="00143C03">
              <w:rPr>
                <w:rFonts w:ascii="Times New Roman" w:hAnsi="Times New Roman" w:cs="Times New Roman"/>
                <w:bCs/>
                <w:color w:val="295A4D"/>
                <w:sz w:val="20"/>
                <w:szCs w:val="20"/>
                <w:lang w:val="en-US"/>
              </w:rPr>
              <w:t xml:space="preserve"> </w:t>
            </w:r>
            <w:r w:rsidRPr="00143C03">
              <w:rPr>
                <w:rFonts w:ascii="Times New Roman" w:hAnsi="Times New Roman" w:cs="Times New Roman"/>
                <w:color w:val="295A4D"/>
                <w:sz w:val="20"/>
                <w:szCs w:val="20"/>
                <w:lang w:val="en-US"/>
              </w:rPr>
              <w:t>(beneficiary and partner staff) who complete training or other skill development</w:t>
            </w:r>
            <w:r w:rsidR="00F47B86" w:rsidRPr="00143C03">
              <w:rPr>
                <w:rFonts w:ascii="Times New Roman" w:hAnsi="Times New Roman" w:cs="Times New Roman"/>
                <w:color w:val="295A4D"/>
                <w:sz w:val="20"/>
                <w:szCs w:val="20"/>
                <w:lang w:val="en-US"/>
              </w:rPr>
              <w:t xml:space="preserve"> activities</w:t>
            </w:r>
            <w:r w:rsidRPr="00143C03">
              <w:rPr>
                <w:rFonts w:ascii="Times New Roman" w:hAnsi="Times New Roman" w:cs="Times New Roman"/>
                <w:color w:val="295A4D"/>
                <w:sz w:val="20"/>
                <w:szCs w:val="20"/>
                <w:lang w:val="en-US"/>
              </w:rPr>
              <w:t>.</w:t>
            </w:r>
          </w:p>
          <w:p w14:paraId="114D14A0" w14:textId="77777777" w:rsidR="00803CE5" w:rsidRPr="00143C03" w:rsidRDefault="00803CE5" w:rsidP="00F12428">
            <w:pPr>
              <w:spacing w:after="120" w:line="276" w:lineRule="auto"/>
              <w:jc w:val="both"/>
              <w:rPr>
                <w:rFonts w:ascii="Times New Roman" w:hAnsi="Times New Roman" w:cs="Times New Roman"/>
                <w:b/>
                <w:bCs/>
                <w:sz w:val="20"/>
                <w:szCs w:val="20"/>
                <w:highlight w:val="yellow"/>
                <w:lang w:val="en-US"/>
              </w:rPr>
            </w:pPr>
            <w:r w:rsidRPr="00143C03">
              <w:rPr>
                <w:rFonts w:ascii="Times New Roman" w:hAnsi="Times New Roman" w:cs="Times New Roman"/>
                <w:b/>
                <w:bCs/>
                <w:color w:val="295A4D"/>
                <w:sz w:val="20"/>
                <w:szCs w:val="20"/>
                <w:lang w:val="en-US"/>
              </w:rPr>
              <w:t>Source of verification:</w:t>
            </w:r>
            <w:r w:rsidRPr="00143C03">
              <w:rPr>
                <w:rFonts w:ascii="Times New Roman" w:hAnsi="Times New Roman" w:cs="Times New Roman"/>
                <w:color w:val="295A4D"/>
                <w:sz w:val="20"/>
                <w:szCs w:val="20"/>
                <w:lang w:val="en-US"/>
              </w:rPr>
              <w:t xml:space="preserve"> Implementation reports and final report.</w:t>
            </w:r>
          </w:p>
        </w:tc>
        <w:tc>
          <w:tcPr>
            <w:tcW w:w="813" w:type="pct"/>
            <w:vMerge/>
            <w:vAlign w:val="center"/>
          </w:tcPr>
          <w:p w14:paraId="551CE71C" w14:textId="77777777" w:rsidR="00803CE5" w:rsidRPr="00143C03" w:rsidRDefault="00803CE5" w:rsidP="00F12428">
            <w:pPr>
              <w:spacing w:after="120" w:line="276" w:lineRule="auto"/>
              <w:rPr>
                <w:rFonts w:ascii="Times New Roman" w:hAnsi="Times New Roman" w:cs="Times New Roman"/>
                <w:sz w:val="20"/>
                <w:szCs w:val="20"/>
                <w:lang w:val="en-US"/>
              </w:rPr>
            </w:pPr>
          </w:p>
        </w:tc>
      </w:tr>
    </w:tbl>
    <w:p w14:paraId="514857D4" w14:textId="11A91C9B" w:rsidR="00386C19" w:rsidRDefault="00386C19" w:rsidP="00386C19">
      <w:pPr>
        <w:pStyle w:val="BodyText"/>
      </w:pPr>
      <w:bookmarkStart w:id="17" w:name="_Toc192843057"/>
    </w:p>
    <w:p w14:paraId="1FBB2E78" w14:textId="63A579D6" w:rsidR="00386C19" w:rsidRDefault="00386C19" w:rsidP="00386C19">
      <w:pPr>
        <w:pStyle w:val="BodyText"/>
      </w:pPr>
    </w:p>
    <w:p w14:paraId="5E3FDFD5" w14:textId="69EFECB5" w:rsidR="00386C19" w:rsidRDefault="00386C19" w:rsidP="00386C19">
      <w:pPr>
        <w:pStyle w:val="BodyText"/>
      </w:pPr>
    </w:p>
    <w:p w14:paraId="3458DE0E" w14:textId="77777777" w:rsidR="00386C19" w:rsidRDefault="00386C19" w:rsidP="00386C19">
      <w:pPr>
        <w:pStyle w:val="BodyText"/>
      </w:pPr>
    </w:p>
    <w:p w14:paraId="5BA59AD3" w14:textId="0AAAB0AB" w:rsidR="00F142B9" w:rsidRPr="00143C03" w:rsidRDefault="00F142B9" w:rsidP="00F12428">
      <w:pPr>
        <w:pStyle w:val="Heading11"/>
        <w:spacing w:before="240" w:line="276" w:lineRule="auto"/>
        <w:rPr>
          <w:rFonts w:ascii="Times New Roman" w:eastAsia="Calibri" w:hAnsi="Times New Roman" w:cs="Times New Roman"/>
          <w:lang w:val="en-US"/>
        </w:rPr>
      </w:pPr>
      <w:r w:rsidRPr="00143C03">
        <w:rPr>
          <w:rFonts w:ascii="Times New Roman" w:eastAsia="Calibri" w:hAnsi="Times New Roman" w:cs="Times New Roman"/>
          <w:lang w:val="en-US"/>
        </w:rPr>
        <w:t>3.2. Mission-driven approach</w:t>
      </w:r>
      <w:bookmarkEnd w:id="17"/>
    </w:p>
    <w:p w14:paraId="7B317DF8" w14:textId="49D5B679" w:rsidR="002516A7" w:rsidRPr="00143C03" w:rsidRDefault="00030704" w:rsidP="00F12428">
      <w:pPr>
        <w:spacing w:before="199" w:line="276" w:lineRule="auto"/>
        <w:ind w:right="117"/>
        <w:jc w:val="both"/>
        <w:rPr>
          <w:rFonts w:ascii="Times New Roman" w:eastAsia="Calibri" w:hAnsi="Times New Roman" w:cs="Times New Roman"/>
          <w:bCs/>
        </w:rPr>
      </w:pPr>
      <w:r w:rsidRPr="00143C03">
        <w:rPr>
          <w:rFonts w:ascii="Times New Roman" w:hAnsi="Times New Roman" w:cs="Times New Roman"/>
          <w:bCs/>
        </w:rPr>
        <w:t>T</w:t>
      </w:r>
      <w:r w:rsidR="002516A7" w:rsidRPr="00143C03">
        <w:rPr>
          <w:rFonts w:ascii="Times New Roman" w:eastAsia="Calibri" w:hAnsi="Times New Roman" w:cs="Times New Roman"/>
          <w:bCs/>
        </w:rPr>
        <w:t>he mission-driven approach entails setting an ambitious and inspirational target with wide societal relevance that catalyzes innovation acro</w:t>
      </w:r>
      <w:r w:rsidR="008F061B" w:rsidRPr="00143C03">
        <w:rPr>
          <w:rFonts w:ascii="Times New Roman" w:eastAsia="Calibri" w:hAnsi="Times New Roman" w:cs="Times New Roman"/>
          <w:bCs/>
        </w:rPr>
        <w:t>ss sectors and economic actors.</w:t>
      </w:r>
      <w:r w:rsidR="002B271B" w:rsidRPr="00143C03">
        <w:rPr>
          <w:rFonts w:ascii="Times New Roman" w:eastAsia="Calibri" w:hAnsi="Times New Roman" w:cs="Times New Roman"/>
          <w:bCs/>
        </w:rPr>
        <w:t xml:space="preserve"> </w:t>
      </w:r>
      <w:r w:rsidR="0050739B" w:rsidRPr="00143C03">
        <w:rPr>
          <w:rFonts w:ascii="Times New Roman" w:eastAsia="Calibri" w:hAnsi="Times New Roman" w:cs="Times New Roman"/>
          <w:bCs/>
        </w:rPr>
        <w:t xml:space="preserve">Missions are characterized by several key features, as </w:t>
      </w:r>
      <w:r w:rsidR="00DD21CB" w:rsidRPr="00143C03">
        <w:rPr>
          <w:rFonts w:ascii="Times New Roman" w:eastAsia="Calibri" w:hAnsi="Times New Roman" w:cs="Times New Roman"/>
          <w:bCs/>
        </w:rPr>
        <w:t>outlined</w:t>
      </w:r>
      <w:r w:rsidR="0050739B" w:rsidRPr="00143C03">
        <w:rPr>
          <w:rFonts w:ascii="Times New Roman" w:eastAsia="Calibri" w:hAnsi="Times New Roman" w:cs="Times New Roman"/>
          <w:bCs/>
        </w:rPr>
        <w:t xml:space="preserve"> in the </w:t>
      </w:r>
      <w:r w:rsidR="008974F7" w:rsidRPr="00143C03">
        <w:rPr>
          <w:rFonts w:ascii="Times New Roman" w:eastAsia="Calibri" w:hAnsi="Times New Roman" w:cs="Times New Roman"/>
          <w:bCs/>
        </w:rPr>
        <w:t xml:space="preserve">Table </w:t>
      </w:r>
      <w:r w:rsidR="00BF6E2B" w:rsidRPr="00143C03">
        <w:rPr>
          <w:rFonts w:ascii="Times New Roman" w:eastAsia="Calibri" w:hAnsi="Times New Roman" w:cs="Times New Roman"/>
          <w:bCs/>
        </w:rPr>
        <w:t>3</w:t>
      </w:r>
      <w:r w:rsidR="005E3242" w:rsidRPr="00143C03">
        <w:rPr>
          <w:rStyle w:val="FootnoteReference"/>
          <w:rFonts w:ascii="Times New Roman" w:eastAsia="Calibri" w:hAnsi="Times New Roman"/>
          <w:bCs/>
        </w:rPr>
        <w:footnoteReference w:id="9"/>
      </w:r>
      <w:r w:rsidR="00DD21CB" w:rsidRPr="00143C03">
        <w:rPr>
          <w:rFonts w:ascii="Times New Roman" w:eastAsia="Calibri" w:hAnsi="Times New Roman" w:cs="Times New Roman"/>
          <w:bCs/>
        </w:rPr>
        <w:t>. A</w:t>
      </w:r>
      <w:r w:rsidR="0050739B" w:rsidRPr="00143C03">
        <w:rPr>
          <w:rFonts w:ascii="Times New Roman" w:eastAsia="Calibri" w:hAnsi="Times New Roman" w:cs="Times New Roman"/>
          <w:bCs/>
        </w:rPr>
        <w:t xml:space="preserve">pplicants should </w:t>
      </w:r>
      <w:r w:rsidR="00DB2A71" w:rsidRPr="00143C03">
        <w:rPr>
          <w:rFonts w:ascii="Times New Roman" w:eastAsia="Calibri" w:hAnsi="Times New Roman" w:cs="Times New Roman"/>
          <w:bCs/>
        </w:rPr>
        <w:t xml:space="preserve">adopt and apply </w:t>
      </w:r>
      <w:r w:rsidR="00DD21CB" w:rsidRPr="00143C03">
        <w:rPr>
          <w:rFonts w:ascii="Times New Roman" w:eastAsia="Calibri" w:hAnsi="Times New Roman" w:cs="Times New Roman"/>
          <w:bCs/>
        </w:rPr>
        <w:t xml:space="preserve">these features </w:t>
      </w:r>
      <w:r w:rsidR="0050739B" w:rsidRPr="00143C03">
        <w:rPr>
          <w:rFonts w:ascii="Times New Roman" w:eastAsia="Calibri" w:hAnsi="Times New Roman" w:cs="Times New Roman"/>
          <w:bCs/>
        </w:rPr>
        <w:t>when preparing their project proposals</w:t>
      </w:r>
      <w:r w:rsidR="002B271B" w:rsidRPr="00143C03">
        <w:rPr>
          <w:rFonts w:ascii="Times New Roman" w:eastAsia="Calibri" w:hAnsi="Times New Roman" w:cs="Times New Roman"/>
          <w:bCs/>
        </w:rPr>
        <w:t>.</w:t>
      </w:r>
    </w:p>
    <w:p w14:paraId="34BA93D2" w14:textId="57F238A8" w:rsidR="002B271B" w:rsidRPr="00143C03" w:rsidRDefault="002B271B" w:rsidP="00F12428">
      <w:pPr>
        <w:pStyle w:val="TOC2"/>
        <w:rPr>
          <w:rFonts w:ascii="Times New Roman" w:hAnsi="Times New Roman" w:cs="Times New Roman"/>
          <w:i w:val="0"/>
        </w:rPr>
      </w:pPr>
      <w:r w:rsidRPr="00143C03">
        <w:rPr>
          <w:rFonts w:ascii="Times New Roman" w:hAnsi="Times New Roman" w:cs="Times New Roman"/>
          <w:i w:val="0"/>
        </w:rPr>
        <w:t xml:space="preserve">Table </w:t>
      </w:r>
      <w:r w:rsidR="00702AD8" w:rsidRPr="00143C03">
        <w:rPr>
          <w:rFonts w:ascii="Times New Roman" w:hAnsi="Times New Roman" w:cs="Times New Roman"/>
          <w:i w:val="0"/>
        </w:rPr>
        <w:fldChar w:fldCharType="begin"/>
      </w:r>
      <w:r w:rsidR="00702AD8" w:rsidRPr="00143C03">
        <w:rPr>
          <w:rFonts w:ascii="Times New Roman" w:hAnsi="Times New Roman" w:cs="Times New Roman"/>
          <w:i w:val="0"/>
        </w:rPr>
        <w:instrText xml:space="preserve"> SEQ Table \* ARABIC </w:instrText>
      </w:r>
      <w:r w:rsidR="00702AD8" w:rsidRPr="00143C03">
        <w:rPr>
          <w:rFonts w:ascii="Times New Roman" w:hAnsi="Times New Roman" w:cs="Times New Roman"/>
          <w:i w:val="0"/>
        </w:rPr>
        <w:fldChar w:fldCharType="separate"/>
      </w:r>
      <w:r w:rsidR="00B93BAB">
        <w:rPr>
          <w:rFonts w:ascii="Times New Roman" w:hAnsi="Times New Roman" w:cs="Times New Roman"/>
          <w:i w:val="0"/>
          <w:noProof/>
        </w:rPr>
        <w:t>3</w:t>
      </w:r>
      <w:r w:rsidR="00702AD8" w:rsidRPr="00143C03">
        <w:rPr>
          <w:rFonts w:ascii="Times New Roman" w:hAnsi="Times New Roman" w:cs="Times New Roman"/>
          <w:i w:val="0"/>
          <w:noProof/>
        </w:rPr>
        <w:fldChar w:fldCharType="end"/>
      </w:r>
      <w:r w:rsidRPr="00143C03">
        <w:rPr>
          <w:rFonts w:ascii="Times New Roman" w:hAnsi="Times New Roman" w:cs="Times New Roman"/>
          <w:i w:val="0"/>
        </w:rPr>
        <w:t xml:space="preserve">. Key characteristics of missions </w:t>
      </w:r>
    </w:p>
    <w:tbl>
      <w:tblPr>
        <w:tblStyle w:val="GridTable4-Accent31"/>
        <w:tblW w:w="5000" w:type="pct"/>
        <w:tblLook w:val="04A0" w:firstRow="1" w:lastRow="0" w:firstColumn="1" w:lastColumn="0" w:noHBand="0" w:noVBand="1"/>
      </w:tblPr>
      <w:tblGrid>
        <w:gridCol w:w="2548"/>
        <w:gridCol w:w="6518"/>
      </w:tblGrid>
      <w:tr w:rsidR="002B271B" w:rsidRPr="00143C03" w14:paraId="0C2C8170" w14:textId="77777777" w:rsidTr="00EB3F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5" w:type="pct"/>
            <w:shd w:val="clear" w:color="auto" w:fill="295A4D"/>
            <w:vAlign w:val="center"/>
          </w:tcPr>
          <w:p w14:paraId="74C5BB86" w14:textId="77777777" w:rsidR="002B271B" w:rsidRPr="00816452" w:rsidRDefault="002B271B" w:rsidP="00F12428">
            <w:pPr>
              <w:spacing w:line="276" w:lineRule="auto"/>
              <w:jc w:val="center"/>
              <w:rPr>
                <w:rFonts w:ascii="Times New Roman" w:eastAsia="Carlito" w:hAnsi="Times New Roman" w:cs="Times New Roman"/>
                <w:color w:val="FFFFFF" w:themeColor="background1"/>
                <w:sz w:val="20"/>
                <w:szCs w:val="20"/>
              </w:rPr>
            </w:pPr>
            <w:r w:rsidRPr="00816452">
              <w:rPr>
                <w:rFonts w:ascii="Times New Roman" w:eastAsia="Carlito" w:hAnsi="Times New Roman" w:cs="Times New Roman"/>
                <w:color w:val="FFFFFF" w:themeColor="background1"/>
                <w:sz w:val="20"/>
                <w:szCs w:val="20"/>
              </w:rPr>
              <w:t>Key characteristics of missions</w:t>
            </w:r>
          </w:p>
        </w:tc>
        <w:tc>
          <w:tcPr>
            <w:tcW w:w="3595" w:type="pct"/>
            <w:shd w:val="clear" w:color="auto" w:fill="295A4D"/>
            <w:vAlign w:val="center"/>
          </w:tcPr>
          <w:p w14:paraId="60B7F485" w14:textId="77777777" w:rsidR="002B271B" w:rsidRPr="00816452" w:rsidRDefault="0050739B" w:rsidP="00F12428">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rlito" w:hAnsi="Times New Roman" w:cs="Times New Roman"/>
                <w:color w:val="FFFFFF" w:themeColor="background1"/>
                <w:sz w:val="20"/>
                <w:szCs w:val="20"/>
              </w:rPr>
            </w:pPr>
            <w:r w:rsidRPr="00816452">
              <w:rPr>
                <w:rFonts w:ascii="Times New Roman" w:eastAsia="Carlito" w:hAnsi="Times New Roman" w:cs="Times New Roman"/>
                <w:color w:val="FFFFFF" w:themeColor="background1"/>
                <w:sz w:val="20"/>
                <w:szCs w:val="20"/>
              </w:rPr>
              <w:t>Description</w:t>
            </w:r>
          </w:p>
        </w:tc>
      </w:tr>
      <w:tr w:rsidR="002B271B" w:rsidRPr="00143C03" w14:paraId="752B91F7" w14:textId="77777777" w:rsidTr="00EB3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5" w:type="pct"/>
            <w:shd w:val="clear" w:color="auto" w:fill="E9F1EF"/>
            <w:vAlign w:val="center"/>
          </w:tcPr>
          <w:p w14:paraId="226E677A" w14:textId="77777777" w:rsidR="002B271B" w:rsidRPr="00143C03" w:rsidRDefault="002B271B" w:rsidP="00F12428">
            <w:pPr>
              <w:spacing w:line="276" w:lineRule="auto"/>
              <w:rPr>
                <w:rFonts w:ascii="Times New Roman" w:eastAsia="Carlito" w:hAnsi="Times New Roman" w:cs="Times New Roman"/>
                <w:color w:val="295A4D"/>
                <w:sz w:val="20"/>
                <w:szCs w:val="20"/>
              </w:rPr>
            </w:pPr>
            <w:r w:rsidRPr="00143C03">
              <w:rPr>
                <w:rFonts w:ascii="Times New Roman" w:eastAsia="Carlito" w:hAnsi="Times New Roman" w:cs="Times New Roman"/>
                <w:color w:val="295A4D"/>
                <w:sz w:val="20"/>
                <w:szCs w:val="20"/>
              </w:rPr>
              <w:t>Clearly defined goals</w:t>
            </w:r>
          </w:p>
        </w:tc>
        <w:tc>
          <w:tcPr>
            <w:tcW w:w="3595" w:type="pct"/>
            <w:shd w:val="clear" w:color="auto" w:fill="E9F1EF"/>
            <w:vAlign w:val="center"/>
          </w:tcPr>
          <w:p w14:paraId="0084793C" w14:textId="3FD35C3C" w:rsidR="002B271B" w:rsidRPr="00143C03" w:rsidRDefault="00A437B9" w:rsidP="00DD21C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 xml:space="preserve">Missions are anchored by a clearly defined societal or technological target, often expressed </w:t>
            </w:r>
            <w:r w:rsidR="00DD21CB" w:rsidRPr="00143C03">
              <w:rPr>
                <w:rFonts w:ascii="Times New Roman" w:eastAsia="Carlito" w:hAnsi="Times New Roman" w:cs="Times New Roman"/>
                <w:sz w:val="20"/>
                <w:szCs w:val="20"/>
              </w:rPr>
              <w:t>as</w:t>
            </w:r>
            <w:r w:rsidRPr="00143C03">
              <w:rPr>
                <w:rFonts w:ascii="Times New Roman" w:eastAsia="Carlito" w:hAnsi="Times New Roman" w:cs="Times New Roman"/>
                <w:sz w:val="20"/>
                <w:szCs w:val="20"/>
              </w:rPr>
              <w:t xml:space="preserve"> percentage reductions or increases, or absolute goals</w:t>
            </w:r>
          </w:p>
        </w:tc>
      </w:tr>
      <w:tr w:rsidR="002B271B" w:rsidRPr="00143C03" w14:paraId="1194CFFA" w14:textId="77777777" w:rsidTr="00A437B9">
        <w:tc>
          <w:tcPr>
            <w:cnfStyle w:val="001000000000" w:firstRow="0" w:lastRow="0" w:firstColumn="1" w:lastColumn="0" w:oddVBand="0" w:evenVBand="0" w:oddHBand="0" w:evenHBand="0" w:firstRowFirstColumn="0" w:firstRowLastColumn="0" w:lastRowFirstColumn="0" w:lastRowLastColumn="0"/>
            <w:tcW w:w="1405" w:type="pct"/>
            <w:vAlign w:val="center"/>
          </w:tcPr>
          <w:p w14:paraId="238BA027" w14:textId="77777777" w:rsidR="002B271B" w:rsidRPr="00143C03" w:rsidRDefault="002B271B" w:rsidP="00F12428">
            <w:pPr>
              <w:spacing w:line="276" w:lineRule="auto"/>
              <w:rPr>
                <w:rFonts w:ascii="Times New Roman" w:eastAsia="Carlito" w:hAnsi="Times New Roman" w:cs="Times New Roman"/>
                <w:color w:val="295A4D"/>
                <w:sz w:val="20"/>
                <w:szCs w:val="20"/>
              </w:rPr>
            </w:pPr>
            <w:r w:rsidRPr="00143C03">
              <w:rPr>
                <w:rFonts w:ascii="Times New Roman" w:eastAsia="Carlito" w:hAnsi="Times New Roman" w:cs="Times New Roman"/>
                <w:color w:val="295A4D"/>
                <w:sz w:val="20"/>
                <w:szCs w:val="20"/>
              </w:rPr>
              <w:t>Large-scale operation</w:t>
            </w:r>
          </w:p>
        </w:tc>
        <w:tc>
          <w:tcPr>
            <w:tcW w:w="3595" w:type="pct"/>
            <w:vAlign w:val="center"/>
          </w:tcPr>
          <w:p w14:paraId="3E8BBB14" w14:textId="58343ABB" w:rsidR="002B271B" w:rsidRPr="00143C03" w:rsidRDefault="00FD50F7" w:rsidP="00F1242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Missions operat</w:t>
            </w:r>
            <w:r w:rsidR="00DD21CB" w:rsidRPr="00143C03">
              <w:rPr>
                <w:rFonts w:ascii="Times New Roman" w:eastAsia="Carlito" w:hAnsi="Times New Roman" w:cs="Times New Roman"/>
                <w:sz w:val="20"/>
                <w:szCs w:val="20"/>
              </w:rPr>
              <w:t>e on</w:t>
            </w:r>
            <w:r w:rsidRPr="00143C03">
              <w:rPr>
                <w:rFonts w:ascii="Times New Roman" w:eastAsia="Carlito" w:hAnsi="Times New Roman" w:cs="Times New Roman"/>
                <w:sz w:val="20"/>
                <w:szCs w:val="20"/>
              </w:rPr>
              <w:t xml:space="preserve"> a broad scale, mobilizing significant public and/or private investments, with clear</w:t>
            </w:r>
            <w:r w:rsidR="00DD21CB" w:rsidRPr="00143C03">
              <w:rPr>
                <w:rFonts w:ascii="Times New Roman" w:eastAsia="Carlito" w:hAnsi="Times New Roman" w:cs="Times New Roman"/>
                <w:sz w:val="20"/>
                <w:szCs w:val="20"/>
              </w:rPr>
              <w:t>ly</w:t>
            </w:r>
            <w:r w:rsidRPr="00143C03">
              <w:rPr>
                <w:rFonts w:ascii="Times New Roman" w:eastAsia="Carlito" w:hAnsi="Times New Roman" w:cs="Times New Roman"/>
                <w:sz w:val="20"/>
                <w:szCs w:val="20"/>
              </w:rPr>
              <w:t xml:space="preserve"> expected societal and economic impacts</w:t>
            </w:r>
          </w:p>
        </w:tc>
      </w:tr>
      <w:tr w:rsidR="002B271B" w:rsidRPr="00143C03" w14:paraId="76F8216A" w14:textId="77777777" w:rsidTr="00EB3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5" w:type="pct"/>
            <w:shd w:val="clear" w:color="auto" w:fill="E9F1EF"/>
            <w:vAlign w:val="center"/>
          </w:tcPr>
          <w:p w14:paraId="14FB57E7" w14:textId="77777777" w:rsidR="002B271B" w:rsidRPr="00143C03" w:rsidRDefault="002B271B" w:rsidP="00F12428">
            <w:pPr>
              <w:spacing w:line="276" w:lineRule="auto"/>
              <w:rPr>
                <w:rFonts w:ascii="Times New Roman" w:eastAsia="Carlito" w:hAnsi="Times New Roman" w:cs="Times New Roman"/>
                <w:color w:val="295A4D"/>
                <w:sz w:val="20"/>
                <w:szCs w:val="20"/>
              </w:rPr>
            </w:pPr>
            <w:r w:rsidRPr="00143C03">
              <w:rPr>
                <w:rFonts w:ascii="Times New Roman" w:eastAsia="Carlito" w:hAnsi="Times New Roman" w:cs="Times New Roman"/>
                <w:color w:val="295A4D"/>
                <w:sz w:val="20"/>
                <w:szCs w:val="20"/>
              </w:rPr>
              <w:t>Transformative change</w:t>
            </w:r>
          </w:p>
        </w:tc>
        <w:tc>
          <w:tcPr>
            <w:tcW w:w="3595" w:type="pct"/>
            <w:shd w:val="clear" w:color="auto" w:fill="E9F1EF"/>
            <w:vAlign w:val="center"/>
          </w:tcPr>
          <w:p w14:paraId="09680799" w14:textId="77777777" w:rsidR="002B271B" w:rsidRPr="00143C03" w:rsidRDefault="00FD50F7" w:rsidP="00F1242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Mission-oriented initiatives focus on driving transformative change, often exploring groundbreaking solutions for market or policy needs</w:t>
            </w:r>
          </w:p>
        </w:tc>
      </w:tr>
      <w:tr w:rsidR="002B271B" w:rsidRPr="00143C03" w14:paraId="3B7A531A" w14:textId="77777777" w:rsidTr="00A437B9">
        <w:tc>
          <w:tcPr>
            <w:cnfStyle w:val="001000000000" w:firstRow="0" w:lastRow="0" w:firstColumn="1" w:lastColumn="0" w:oddVBand="0" w:evenVBand="0" w:oddHBand="0" w:evenHBand="0" w:firstRowFirstColumn="0" w:firstRowLastColumn="0" w:lastRowFirstColumn="0" w:lastRowLastColumn="0"/>
            <w:tcW w:w="1405" w:type="pct"/>
            <w:vAlign w:val="center"/>
          </w:tcPr>
          <w:p w14:paraId="2826DF7D" w14:textId="77777777" w:rsidR="002B271B" w:rsidRPr="00143C03" w:rsidRDefault="002B271B" w:rsidP="00F12428">
            <w:pPr>
              <w:spacing w:line="276" w:lineRule="auto"/>
              <w:rPr>
                <w:rFonts w:ascii="Times New Roman" w:eastAsia="Carlito" w:hAnsi="Times New Roman" w:cs="Times New Roman"/>
                <w:color w:val="295A4D"/>
                <w:sz w:val="20"/>
                <w:szCs w:val="20"/>
              </w:rPr>
            </w:pPr>
            <w:r w:rsidRPr="00143C03">
              <w:rPr>
                <w:rFonts w:ascii="Times New Roman" w:eastAsia="Carlito" w:hAnsi="Times New Roman" w:cs="Times New Roman"/>
                <w:color w:val="295A4D"/>
                <w:sz w:val="20"/>
                <w:szCs w:val="20"/>
              </w:rPr>
              <w:t>Cross-disciplinary involvement</w:t>
            </w:r>
          </w:p>
        </w:tc>
        <w:tc>
          <w:tcPr>
            <w:tcW w:w="3595" w:type="pct"/>
            <w:vAlign w:val="center"/>
          </w:tcPr>
          <w:p w14:paraId="76587B2D" w14:textId="77777777" w:rsidR="002B271B" w:rsidRPr="00143C03" w:rsidRDefault="00FD50F7" w:rsidP="00F1242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Missions are often cross-disciplinary, involving diverse technologies, actors, and sectors, with solutions applicable across various industries and social contexts</w:t>
            </w:r>
          </w:p>
        </w:tc>
      </w:tr>
      <w:tr w:rsidR="007F4AA5" w:rsidRPr="00143C03" w14:paraId="5CB0C38F" w14:textId="77777777" w:rsidTr="00EB3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5" w:type="pct"/>
            <w:shd w:val="clear" w:color="auto" w:fill="E9F1EF"/>
            <w:vAlign w:val="center"/>
          </w:tcPr>
          <w:p w14:paraId="5ED2D9B2" w14:textId="77777777" w:rsidR="007F4AA5" w:rsidRPr="00143C03" w:rsidRDefault="007F4AA5" w:rsidP="00F12428">
            <w:pPr>
              <w:spacing w:line="276" w:lineRule="auto"/>
              <w:rPr>
                <w:rFonts w:ascii="Times New Roman" w:eastAsia="Carlito" w:hAnsi="Times New Roman" w:cs="Times New Roman"/>
                <w:color w:val="295A4D"/>
                <w:sz w:val="20"/>
                <w:szCs w:val="20"/>
              </w:rPr>
            </w:pPr>
            <w:r w:rsidRPr="00143C03">
              <w:rPr>
                <w:rFonts w:ascii="Times New Roman" w:hAnsi="Times New Roman" w:cs="Times New Roman"/>
                <w:color w:val="295A4D"/>
                <w:sz w:val="20"/>
                <w:szCs w:val="20"/>
              </w:rPr>
              <w:t>Promoting collaboration</w:t>
            </w:r>
          </w:p>
        </w:tc>
        <w:tc>
          <w:tcPr>
            <w:tcW w:w="3595" w:type="pct"/>
            <w:shd w:val="clear" w:color="auto" w:fill="E9F1EF"/>
          </w:tcPr>
          <w:p w14:paraId="59F665EB" w14:textId="58541E60" w:rsidR="007F4AA5" w:rsidRPr="00143C03" w:rsidRDefault="007F4AA5" w:rsidP="009A233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hAnsi="Times New Roman" w:cs="Times New Roman"/>
                <w:sz w:val="20"/>
                <w:szCs w:val="20"/>
              </w:rPr>
              <w:t xml:space="preserve">Mission-oriented initiatives encourage partnerships across sectors, such as </w:t>
            </w:r>
            <w:r w:rsidR="001A5819" w:rsidRPr="00143C03">
              <w:rPr>
                <w:rFonts w:ascii="Times New Roman" w:hAnsi="Times New Roman" w:cs="Times New Roman"/>
                <w:sz w:val="20"/>
                <w:szCs w:val="20"/>
              </w:rPr>
              <w:t xml:space="preserve">academia, </w:t>
            </w:r>
            <w:r w:rsidR="009A2335" w:rsidRPr="00143C03">
              <w:rPr>
                <w:rFonts w:ascii="Times New Roman" w:hAnsi="Times New Roman" w:cs="Times New Roman"/>
                <w:sz w:val="20"/>
                <w:szCs w:val="20"/>
              </w:rPr>
              <w:t>ROs</w:t>
            </w:r>
            <w:r w:rsidRPr="00143C03">
              <w:rPr>
                <w:rFonts w:ascii="Times New Roman" w:hAnsi="Times New Roman" w:cs="Times New Roman"/>
                <w:sz w:val="20"/>
                <w:szCs w:val="20"/>
              </w:rPr>
              <w:t xml:space="preserve"> and industry, ensuring solutions are grounded in real-world needs and have broad support</w:t>
            </w:r>
          </w:p>
        </w:tc>
      </w:tr>
      <w:tr w:rsidR="007F4AA5" w:rsidRPr="00143C03" w14:paraId="133ADA4F" w14:textId="77777777" w:rsidTr="007F4AA5">
        <w:tc>
          <w:tcPr>
            <w:cnfStyle w:val="001000000000" w:firstRow="0" w:lastRow="0" w:firstColumn="1" w:lastColumn="0" w:oddVBand="0" w:evenVBand="0" w:oddHBand="0" w:evenHBand="0" w:firstRowFirstColumn="0" w:firstRowLastColumn="0" w:lastRowFirstColumn="0" w:lastRowLastColumn="0"/>
            <w:tcW w:w="1405" w:type="pct"/>
            <w:vAlign w:val="center"/>
          </w:tcPr>
          <w:p w14:paraId="044B20F7" w14:textId="77777777" w:rsidR="007F4AA5" w:rsidRPr="00143C03" w:rsidRDefault="007F4AA5" w:rsidP="00F12428">
            <w:pPr>
              <w:spacing w:line="276" w:lineRule="auto"/>
              <w:rPr>
                <w:rFonts w:ascii="Times New Roman" w:hAnsi="Times New Roman" w:cs="Times New Roman"/>
                <w:color w:val="295A4D"/>
                <w:sz w:val="20"/>
                <w:szCs w:val="20"/>
              </w:rPr>
            </w:pPr>
            <w:r w:rsidRPr="00143C03">
              <w:rPr>
                <w:rFonts w:ascii="Times New Roman" w:eastAsia="Times New Roman" w:hAnsi="Times New Roman" w:cs="Times New Roman"/>
                <w:bCs w:val="0"/>
                <w:color w:val="295A4D"/>
                <w:sz w:val="20"/>
                <w:szCs w:val="20"/>
                <w:lang w:eastAsia="hr-HR"/>
              </w:rPr>
              <w:t xml:space="preserve">Impact and </w:t>
            </w:r>
            <w:r w:rsidRPr="00143C03">
              <w:rPr>
                <w:rFonts w:ascii="Times New Roman" w:eastAsia="Times New Roman" w:hAnsi="Times New Roman" w:cs="Times New Roman"/>
                <w:color w:val="295A4D"/>
                <w:sz w:val="20"/>
                <w:szCs w:val="20"/>
                <w:lang w:eastAsia="hr-HR"/>
              </w:rPr>
              <w:t>scalability</w:t>
            </w:r>
          </w:p>
        </w:tc>
        <w:tc>
          <w:tcPr>
            <w:tcW w:w="3595" w:type="pct"/>
            <w:vAlign w:val="center"/>
          </w:tcPr>
          <w:p w14:paraId="513C594E" w14:textId="08A7A556" w:rsidR="007F4AA5" w:rsidRPr="00143C03" w:rsidRDefault="007F4AA5" w:rsidP="00F1242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43C03">
              <w:rPr>
                <w:rFonts w:ascii="Times New Roman" w:eastAsia="Times New Roman" w:hAnsi="Times New Roman" w:cs="Times New Roman"/>
                <w:sz w:val="20"/>
                <w:szCs w:val="20"/>
                <w:lang w:eastAsia="hr-HR"/>
              </w:rPr>
              <w:t>Mission-oriented solutions are designed to achieve measurable outcomes, with a focus on scalability and sustainability, amplifying their effects over time and across regions</w:t>
            </w:r>
            <w:r w:rsidR="00DD21CB" w:rsidRPr="00143C03">
              <w:rPr>
                <w:rFonts w:ascii="Times New Roman" w:eastAsia="Times New Roman" w:hAnsi="Times New Roman" w:cs="Times New Roman"/>
                <w:sz w:val="20"/>
                <w:szCs w:val="20"/>
                <w:lang w:eastAsia="hr-HR"/>
              </w:rPr>
              <w:t>.</w:t>
            </w:r>
          </w:p>
        </w:tc>
      </w:tr>
    </w:tbl>
    <w:p w14:paraId="53D5BB6D" w14:textId="77777777" w:rsidR="007F4AA5" w:rsidRPr="00143C03" w:rsidRDefault="007F4AA5" w:rsidP="00F12428">
      <w:pPr>
        <w:widowControl/>
        <w:autoSpaceDE/>
        <w:autoSpaceDN/>
        <w:spacing w:line="276" w:lineRule="auto"/>
        <w:rPr>
          <w:rFonts w:ascii="Times New Roman" w:eastAsia="Times New Roman" w:hAnsi="Times New Roman" w:cs="Times New Roman"/>
          <w:vanish/>
          <w:sz w:val="24"/>
          <w:szCs w:val="24"/>
          <w:lang w:eastAsia="hr-HR"/>
        </w:rPr>
      </w:pPr>
    </w:p>
    <w:p w14:paraId="49841D50" w14:textId="77777777" w:rsidR="007F4AA5" w:rsidRPr="00143C03" w:rsidRDefault="007F4AA5" w:rsidP="00F12428">
      <w:pPr>
        <w:widowControl/>
        <w:autoSpaceDE/>
        <w:autoSpaceDN/>
        <w:spacing w:line="276" w:lineRule="auto"/>
        <w:rPr>
          <w:rFonts w:ascii="Times New Roman" w:eastAsia="Times New Roman" w:hAnsi="Times New Roman" w:cs="Times New Roman"/>
          <w:vanish/>
          <w:sz w:val="24"/>
          <w:szCs w:val="24"/>
          <w:lang w:eastAsia="hr-HR"/>
        </w:rPr>
      </w:pPr>
    </w:p>
    <w:p w14:paraId="6C65624C" w14:textId="7FCDFB9C" w:rsidR="00506E37" w:rsidRPr="00143C03" w:rsidRDefault="004300F2" w:rsidP="00F12428">
      <w:pPr>
        <w:pStyle w:val="Heading11"/>
        <w:spacing w:before="240" w:line="276" w:lineRule="auto"/>
        <w:rPr>
          <w:rFonts w:ascii="Times New Roman" w:eastAsia="Calibri" w:hAnsi="Times New Roman" w:cs="Times New Roman"/>
          <w:lang w:val="en-US"/>
        </w:rPr>
      </w:pPr>
      <w:bookmarkStart w:id="19" w:name="_Toc192843058"/>
      <w:r w:rsidRPr="00143C03">
        <w:rPr>
          <w:rFonts w:ascii="Times New Roman" w:eastAsia="Calibri" w:hAnsi="Times New Roman" w:cs="Times New Roman"/>
          <w:lang w:val="en-US"/>
        </w:rPr>
        <w:t xml:space="preserve">3.3. </w:t>
      </w:r>
      <w:r w:rsidR="00506E37" w:rsidRPr="00143C03">
        <w:rPr>
          <w:rFonts w:ascii="Times New Roman" w:eastAsia="Calibri" w:hAnsi="Times New Roman" w:cs="Times New Roman"/>
          <w:lang w:val="en-US"/>
        </w:rPr>
        <w:t xml:space="preserve">Instructions for defining missions for the </w:t>
      </w:r>
      <w:r w:rsidR="00BE3353" w:rsidRPr="00143C03">
        <w:rPr>
          <w:rFonts w:ascii="Times New Roman" w:eastAsia="Calibri" w:hAnsi="Times New Roman" w:cs="Times New Roman"/>
          <w:lang w:val="en-US"/>
        </w:rPr>
        <w:t>Call</w:t>
      </w:r>
      <w:bookmarkEnd w:id="19"/>
    </w:p>
    <w:p w14:paraId="0878EE75" w14:textId="77777777" w:rsidR="00C93AB6" w:rsidRPr="00143C03" w:rsidRDefault="00CD35E4" w:rsidP="00F12428">
      <w:pPr>
        <w:spacing w:before="240" w:line="276" w:lineRule="auto"/>
        <w:jc w:val="both"/>
        <w:rPr>
          <w:rFonts w:ascii="Times New Roman" w:hAnsi="Times New Roman" w:cs="Times New Roman"/>
          <w:color w:val="000000" w:themeColor="text1"/>
          <w:szCs w:val="24"/>
        </w:rPr>
      </w:pPr>
      <w:r w:rsidRPr="00143C03">
        <w:rPr>
          <w:rFonts w:ascii="Times New Roman" w:hAnsi="Times New Roman" w:cs="Times New Roman"/>
          <w:color w:val="000000" w:themeColor="text1"/>
          <w:szCs w:val="24"/>
        </w:rPr>
        <w:t xml:space="preserve">Applicants are responsible for independently defining their </w:t>
      </w:r>
      <w:r w:rsidR="00B705B4" w:rsidRPr="00143C03">
        <w:rPr>
          <w:rFonts w:ascii="Times New Roman" w:hAnsi="Times New Roman" w:cs="Times New Roman"/>
          <w:color w:val="000000" w:themeColor="text1"/>
          <w:szCs w:val="24"/>
        </w:rPr>
        <w:t xml:space="preserve">own </w:t>
      </w:r>
      <w:r w:rsidRPr="00143C03">
        <w:rPr>
          <w:rFonts w:ascii="Times New Roman" w:hAnsi="Times New Roman" w:cs="Times New Roman"/>
          <w:color w:val="000000" w:themeColor="text1"/>
          <w:szCs w:val="24"/>
        </w:rPr>
        <w:t>missions within the selected challenge</w:t>
      </w:r>
      <w:r w:rsidR="00742D36" w:rsidRPr="00143C03">
        <w:rPr>
          <w:rFonts w:ascii="Times New Roman" w:hAnsi="Times New Roman" w:cs="Times New Roman"/>
          <w:color w:val="000000" w:themeColor="text1"/>
          <w:szCs w:val="24"/>
        </w:rPr>
        <w:t>,</w:t>
      </w:r>
      <w:r w:rsidRPr="00143C03">
        <w:rPr>
          <w:rFonts w:ascii="Times New Roman" w:hAnsi="Times New Roman" w:cs="Times New Roman"/>
          <w:color w:val="000000" w:themeColor="text1"/>
          <w:szCs w:val="24"/>
        </w:rPr>
        <w:t xml:space="preserve"> either the Digital Future</w:t>
      </w:r>
      <w:r w:rsidR="00C819FA" w:rsidRPr="00143C03">
        <w:rPr>
          <w:rFonts w:ascii="Times New Roman" w:hAnsi="Times New Roman" w:cs="Times New Roman"/>
          <w:color w:val="000000" w:themeColor="text1"/>
          <w:szCs w:val="24"/>
        </w:rPr>
        <w:t xml:space="preserve"> </w:t>
      </w:r>
      <w:r w:rsidRPr="00143C03">
        <w:rPr>
          <w:rFonts w:ascii="Times New Roman" w:hAnsi="Times New Roman" w:cs="Times New Roman"/>
          <w:color w:val="000000" w:themeColor="text1"/>
          <w:szCs w:val="24"/>
        </w:rPr>
        <w:t>Innovation Challenge or the Green</w:t>
      </w:r>
      <w:r w:rsidR="00742D36" w:rsidRPr="00143C03">
        <w:rPr>
          <w:rFonts w:ascii="Times New Roman" w:hAnsi="Times New Roman" w:cs="Times New Roman"/>
          <w:color w:val="000000" w:themeColor="text1"/>
          <w:szCs w:val="24"/>
        </w:rPr>
        <w:t xml:space="preserve"> Horizons Innovation Challenge, and the corresponding topic(s).</w:t>
      </w:r>
    </w:p>
    <w:p w14:paraId="2260A0E6" w14:textId="22EB629D" w:rsidR="006C062F" w:rsidRPr="00143C03" w:rsidRDefault="00CD35E4" w:rsidP="00F12428">
      <w:pPr>
        <w:spacing w:before="240" w:line="276" w:lineRule="auto"/>
        <w:jc w:val="both"/>
        <w:rPr>
          <w:rFonts w:ascii="Times New Roman" w:hAnsi="Times New Roman" w:cs="Times New Roman"/>
          <w:color w:val="000000" w:themeColor="text1"/>
          <w:szCs w:val="24"/>
        </w:rPr>
      </w:pPr>
      <w:r w:rsidRPr="00143C03">
        <w:rPr>
          <w:rFonts w:ascii="Times New Roman" w:hAnsi="Times New Roman" w:cs="Times New Roman"/>
          <w:color w:val="000000" w:themeColor="text1"/>
          <w:szCs w:val="24"/>
        </w:rPr>
        <w:t xml:space="preserve">By defining their own missions, applicants can align their projects with their vision and objectives, contributing meaningfully to the overarching goals of the </w:t>
      </w:r>
      <w:r w:rsidR="00BE3353" w:rsidRPr="00143C03">
        <w:rPr>
          <w:rFonts w:ascii="Times New Roman" w:hAnsi="Times New Roman" w:cs="Times New Roman"/>
          <w:color w:val="000000" w:themeColor="text1"/>
          <w:szCs w:val="24"/>
        </w:rPr>
        <w:t xml:space="preserve">Call </w:t>
      </w:r>
      <w:r w:rsidRPr="00143C03">
        <w:rPr>
          <w:rFonts w:ascii="Times New Roman" w:hAnsi="Times New Roman" w:cs="Times New Roman"/>
          <w:color w:val="000000" w:themeColor="text1"/>
          <w:szCs w:val="24"/>
        </w:rPr>
        <w:t>while fostering innovation and creativity.</w:t>
      </w:r>
    </w:p>
    <w:p w14:paraId="31B54AE1" w14:textId="3431496D" w:rsidR="007B2D8D" w:rsidRDefault="005455D6" w:rsidP="00F12428">
      <w:pPr>
        <w:spacing w:before="240" w:line="276" w:lineRule="auto"/>
        <w:jc w:val="both"/>
        <w:rPr>
          <w:rFonts w:ascii="Times New Roman" w:hAnsi="Times New Roman" w:cs="Times New Roman"/>
          <w:b/>
          <w:color w:val="000000" w:themeColor="text1"/>
          <w:szCs w:val="24"/>
        </w:rPr>
      </w:pPr>
      <w:r w:rsidRPr="00143C03">
        <w:rPr>
          <w:rFonts w:ascii="Times New Roman" w:hAnsi="Times New Roman" w:cs="Times New Roman"/>
          <w:b/>
          <w:color w:val="000000" w:themeColor="text1"/>
          <w:szCs w:val="24"/>
        </w:rPr>
        <w:t xml:space="preserve">The </w:t>
      </w:r>
      <w:r w:rsidR="00C93AB6" w:rsidRPr="00143C03">
        <w:rPr>
          <w:rFonts w:ascii="Times New Roman" w:hAnsi="Times New Roman" w:cs="Times New Roman"/>
          <w:b/>
          <w:color w:val="000000" w:themeColor="text1"/>
          <w:szCs w:val="24"/>
        </w:rPr>
        <w:t>T</w:t>
      </w:r>
      <w:r w:rsidRPr="00143C03">
        <w:rPr>
          <w:rFonts w:ascii="Times New Roman" w:hAnsi="Times New Roman" w:cs="Times New Roman"/>
          <w:b/>
          <w:color w:val="000000" w:themeColor="text1"/>
          <w:szCs w:val="24"/>
        </w:rPr>
        <w:t xml:space="preserve">able </w:t>
      </w:r>
      <w:r w:rsidR="00BF6E2B" w:rsidRPr="00143C03">
        <w:rPr>
          <w:rFonts w:ascii="Times New Roman" w:hAnsi="Times New Roman" w:cs="Times New Roman"/>
          <w:b/>
          <w:color w:val="000000" w:themeColor="text1"/>
          <w:szCs w:val="24"/>
        </w:rPr>
        <w:t>4</w:t>
      </w:r>
      <w:r w:rsidR="00C93AB6" w:rsidRPr="00143C03">
        <w:rPr>
          <w:rFonts w:ascii="Times New Roman" w:hAnsi="Times New Roman" w:cs="Times New Roman"/>
          <w:b/>
          <w:color w:val="000000" w:themeColor="text1"/>
          <w:szCs w:val="24"/>
        </w:rPr>
        <w:t xml:space="preserve"> </w:t>
      </w:r>
      <w:r w:rsidRPr="00143C03">
        <w:rPr>
          <w:rFonts w:ascii="Times New Roman" w:hAnsi="Times New Roman" w:cs="Times New Roman"/>
          <w:b/>
          <w:color w:val="000000" w:themeColor="text1"/>
          <w:szCs w:val="24"/>
        </w:rPr>
        <w:t>provides detailed instructions to guide applicants in developing a clear, impactful, and achievable mission for their project.</w:t>
      </w:r>
    </w:p>
    <w:p w14:paraId="61DAAAD8" w14:textId="7255CCBD" w:rsidR="00386C19" w:rsidRDefault="00386C19" w:rsidP="00F12428">
      <w:pPr>
        <w:spacing w:before="240" w:line="276" w:lineRule="auto"/>
        <w:jc w:val="both"/>
        <w:rPr>
          <w:rFonts w:ascii="Times New Roman" w:hAnsi="Times New Roman" w:cs="Times New Roman"/>
          <w:b/>
          <w:color w:val="000000" w:themeColor="text1"/>
          <w:szCs w:val="24"/>
        </w:rPr>
      </w:pPr>
    </w:p>
    <w:p w14:paraId="609C735B" w14:textId="3335726B" w:rsidR="00386C19" w:rsidRDefault="00386C19" w:rsidP="00F12428">
      <w:pPr>
        <w:spacing w:before="240" w:line="276" w:lineRule="auto"/>
        <w:jc w:val="both"/>
        <w:rPr>
          <w:rFonts w:ascii="Times New Roman" w:hAnsi="Times New Roman" w:cs="Times New Roman"/>
          <w:b/>
          <w:color w:val="000000" w:themeColor="text1"/>
          <w:szCs w:val="24"/>
        </w:rPr>
      </w:pPr>
    </w:p>
    <w:p w14:paraId="24733A5B" w14:textId="002B2A10" w:rsidR="00386C19" w:rsidRDefault="00386C19" w:rsidP="00F12428">
      <w:pPr>
        <w:spacing w:before="240" w:line="276" w:lineRule="auto"/>
        <w:jc w:val="both"/>
        <w:rPr>
          <w:rFonts w:ascii="Times New Roman" w:hAnsi="Times New Roman" w:cs="Times New Roman"/>
          <w:b/>
          <w:color w:val="000000" w:themeColor="text1"/>
          <w:szCs w:val="24"/>
        </w:rPr>
      </w:pPr>
    </w:p>
    <w:p w14:paraId="12F956A5" w14:textId="4263F345" w:rsidR="00386C19" w:rsidRDefault="00386C19" w:rsidP="00F12428">
      <w:pPr>
        <w:spacing w:before="240" w:line="276" w:lineRule="auto"/>
        <w:jc w:val="both"/>
        <w:rPr>
          <w:rFonts w:ascii="Times New Roman" w:hAnsi="Times New Roman" w:cs="Times New Roman"/>
          <w:b/>
          <w:color w:val="000000" w:themeColor="text1"/>
          <w:szCs w:val="24"/>
        </w:rPr>
      </w:pPr>
    </w:p>
    <w:p w14:paraId="0F787343" w14:textId="77777777" w:rsidR="00386C19" w:rsidRPr="00143C03" w:rsidRDefault="00386C19" w:rsidP="00F12428">
      <w:pPr>
        <w:spacing w:before="240" w:line="276" w:lineRule="auto"/>
        <w:jc w:val="both"/>
        <w:rPr>
          <w:rFonts w:ascii="Times New Roman" w:hAnsi="Times New Roman" w:cs="Times New Roman"/>
          <w:b/>
          <w:color w:val="000000" w:themeColor="text1"/>
          <w:szCs w:val="24"/>
        </w:rPr>
      </w:pPr>
    </w:p>
    <w:p w14:paraId="13065F5A" w14:textId="3C2DB93C" w:rsidR="001F1FF7" w:rsidRPr="00143C03" w:rsidRDefault="001F1FF7" w:rsidP="00F12428">
      <w:pPr>
        <w:pStyle w:val="TOC2"/>
        <w:rPr>
          <w:rFonts w:ascii="Times New Roman" w:hAnsi="Times New Roman" w:cs="Times New Roman"/>
          <w:i w:val="0"/>
        </w:rPr>
      </w:pPr>
      <w:r w:rsidRPr="00143C03">
        <w:rPr>
          <w:rFonts w:ascii="Times New Roman" w:hAnsi="Times New Roman" w:cs="Times New Roman"/>
          <w:i w:val="0"/>
        </w:rPr>
        <w:t xml:space="preserve">Table </w:t>
      </w:r>
      <w:r w:rsidR="00702AD8" w:rsidRPr="00143C03">
        <w:rPr>
          <w:rFonts w:ascii="Times New Roman" w:hAnsi="Times New Roman" w:cs="Times New Roman"/>
          <w:i w:val="0"/>
        </w:rPr>
        <w:fldChar w:fldCharType="begin"/>
      </w:r>
      <w:r w:rsidR="00702AD8" w:rsidRPr="00143C03">
        <w:rPr>
          <w:rFonts w:ascii="Times New Roman" w:hAnsi="Times New Roman" w:cs="Times New Roman"/>
          <w:i w:val="0"/>
        </w:rPr>
        <w:instrText xml:space="preserve"> SEQ Table \* ARABIC </w:instrText>
      </w:r>
      <w:r w:rsidR="00702AD8" w:rsidRPr="00143C03">
        <w:rPr>
          <w:rFonts w:ascii="Times New Roman" w:hAnsi="Times New Roman" w:cs="Times New Roman"/>
          <w:i w:val="0"/>
        </w:rPr>
        <w:fldChar w:fldCharType="separate"/>
      </w:r>
      <w:r w:rsidR="00B93BAB">
        <w:rPr>
          <w:rFonts w:ascii="Times New Roman" w:hAnsi="Times New Roman" w:cs="Times New Roman"/>
          <w:i w:val="0"/>
          <w:noProof/>
        </w:rPr>
        <w:t>4</w:t>
      </w:r>
      <w:r w:rsidR="00702AD8" w:rsidRPr="00143C03">
        <w:rPr>
          <w:rFonts w:ascii="Times New Roman" w:hAnsi="Times New Roman" w:cs="Times New Roman"/>
          <w:i w:val="0"/>
          <w:noProof/>
        </w:rPr>
        <w:fldChar w:fldCharType="end"/>
      </w:r>
      <w:r w:rsidRPr="00143C03">
        <w:rPr>
          <w:rFonts w:ascii="Times New Roman" w:hAnsi="Times New Roman" w:cs="Times New Roman"/>
          <w:i w:val="0"/>
        </w:rPr>
        <w:t xml:space="preserve">. Instruction for defining missions </w:t>
      </w:r>
    </w:p>
    <w:tbl>
      <w:tblPr>
        <w:tblStyle w:val="GridTable4-Accent31"/>
        <w:tblW w:w="5160" w:type="pct"/>
        <w:jc w:val="center"/>
        <w:tblLook w:val="04A0" w:firstRow="1" w:lastRow="0" w:firstColumn="1" w:lastColumn="0" w:noHBand="0" w:noVBand="1"/>
      </w:tblPr>
      <w:tblGrid>
        <w:gridCol w:w="2837"/>
        <w:gridCol w:w="6519"/>
      </w:tblGrid>
      <w:tr w:rsidR="001F1FF7" w:rsidRPr="00143C03" w14:paraId="781886D1" w14:textId="77777777" w:rsidTr="00EB3F0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16" w:type="pct"/>
            <w:shd w:val="clear" w:color="auto" w:fill="295A4D"/>
          </w:tcPr>
          <w:p w14:paraId="7684A95A" w14:textId="77777777" w:rsidR="001F1FF7" w:rsidRPr="00143C03" w:rsidRDefault="001469BF" w:rsidP="00F12428">
            <w:pPr>
              <w:spacing w:line="276" w:lineRule="auto"/>
              <w:jc w:val="center"/>
              <w:rPr>
                <w:rFonts w:ascii="Times New Roman" w:eastAsia="Carlito" w:hAnsi="Times New Roman" w:cs="Times New Roman"/>
                <w:sz w:val="20"/>
              </w:rPr>
            </w:pPr>
            <w:r w:rsidRPr="00143C03">
              <w:rPr>
                <w:rFonts w:ascii="Times New Roman" w:eastAsia="Carlito" w:hAnsi="Times New Roman" w:cs="Times New Roman"/>
                <w:sz w:val="20"/>
              </w:rPr>
              <w:t>Step</w:t>
            </w:r>
          </w:p>
        </w:tc>
        <w:tc>
          <w:tcPr>
            <w:tcW w:w="3484" w:type="pct"/>
            <w:shd w:val="clear" w:color="auto" w:fill="295A4D"/>
          </w:tcPr>
          <w:p w14:paraId="5A61E199" w14:textId="77777777" w:rsidR="001F1FF7" w:rsidRPr="00143C03" w:rsidRDefault="001F1FF7" w:rsidP="00F12428">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rlito" w:hAnsi="Times New Roman" w:cs="Times New Roman"/>
                <w:sz w:val="20"/>
              </w:rPr>
            </w:pPr>
            <w:r w:rsidRPr="00143C03">
              <w:rPr>
                <w:rFonts w:ascii="Times New Roman" w:eastAsia="Carlito" w:hAnsi="Times New Roman" w:cs="Times New Roman"/>
                <w:sz w:val="20"/>
              </w:rPr>
              <w:t>Description</w:t>
            </w:r>
          </w:p>
        </w:tc>
      </w:tr>
      <w:tr w:rsidR="001F1FF7" w:rsidRPr="00143C03" w14:paraId="1DC79E9C" w14:textId="77777777" w:rsidTr="00EB3F0F">
        <w:trPr>
          <w:cnfStyle w:val="000000100000" w:firstRow="0" w:lastRow="0" w:firstColumn="0" w:lastColumn="0" w:oddVBand="0" w:evenVBand="0" w:oddHBand="1"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1516" w:type="pct"/>
            <w:shd w:val="clear" w:color="auto" w:fill="E9F1EF"/>
            <w:vAlign w:val="center"/>
          </w:tcPr>
          <w:p w14:paraId="5FF8F0C4" w14:textId="77777777" w:rsidR="001F1FF7" w:rsidRPr="00143C03" w:rsidRDefault="001F1FF7" w:rsidP="00F12428">
            <w:pPr>
              <w:spacing w:line="276" w:lineRule="auto"/>
              <w:ind w:right="-156"/>
              <w:rPr>
                <w:rFonts w:ascii="Times New Roman" w:eastAsia="Carlito" w:hAnsi="Times New Roman" w:cs="Times New Roman"/>
                <w:color w:val="295A4D"/>
                <w:sz w:val="20"/>
              </w:rPr>
            </w:pPr>
            <w:r w:rsidRPr="00143C03">
              <w:rPr>
                <w:rFonts w:ascii="Times New Roman" w:eastAsia="Carlito" w:hAnsi="Times New Roman" w:cs="Times New Roman"/>
                <w:color w:val="295A4D"/>
                <w:sz w:val="20"/>
              </w:rPr>
              <w:t>1. Choose and understand the challenge</w:t>
            </w:r>
            <w:r w:rsidR="001A7CF3" w:rsidRPr="00143C03">
              <w:rPr>
                <w:rFonts w:ascii="Times New Roman" w:eastAsia="Carlito" w:hAnsi="Times New Roman" w:cs="Times New Roman"/>
                <w:color w:val="295A4D"/>
                <w:sz w:val="20"/>
              </w:rPr>
              <w:t xml:space="preserve"> and corresponding topic(s)</w:t>
            </w:r>
          </w:p>
        </w:tc>
        <w:tc>
          <w:tcPr>
            <w:tcW w:w="3484" w:type="pct"/>
            <w:shd w:val="clear" w:color="auto" w:fill="E9F1EF"/>
            <w:vAlign w:val="center"/>
          </w:tcPr>
          <w:p w14:paraId="6C397E52" w14:textId="2E1E37D8" w:rsidR="005B14B1" w:rsidRPr="00143C03" w:rsidRDefault="005B14B1" w:rsidP="00395F47">
            <w:pPr>
              <w:spacing w:line="276" w:lineRule="auto"/>
              <w:ind w:right="37"/>
              <w:jc w:val="both"/>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rPr>
            </w:pPr>
            <w:r w:rsidRPr="00143C03">
              <w:rPr>
                <w:rFonts w:ascii="Times New Roman" w:eastAsia="Carlito" w:hAnsi="Times New Roman" w:cs="Times New Roman"/>
                <w:sz w:val="20"/>
              </w:rPr>
              <w:t>Select a challenge</w:t>
            </w:r>
            <w:r w:rsidR="00AB1F40" w:rsidRPr="00143C03">
              <w:rPr>
                <w:rFonts w:ascii="Times New Roman" w:eastAsia="Carlito" w:hAnsi="Times New Roman" w:cs="Times New Roman"/>
                <w:sz w:val="20"/>
              </w:rPr>
              <w:t xml:space="preserve"> and topic</w:t>
            </w:r>
            <w:r w:rsidR="001A7CF3" w:rsidRPr="00143C03">
              <w:rPr>
                <w:rFonts w:ascii="Times New Roman" w:eastAsia="Carlito" w:hAnsi="Times New Roman" w:cs="Times New Roman"/>
                <w:sz w:val="20"/>
              </w:rPr>
              <w:t>(s)</w:t>
            </w:r>
            <w:r w:rsidRPr="00143C03">
              <w:rPr>
                <w:rFonts w:ascii="Times New Roman" w:eastAsia="Carlito" w:hAnsi="Times New Roman" w:cs="Times New Roman"/>
                <w:sz w:val="20"/>
              </w:rPr>
              <w:t xml:space="preserve">: Identify the challenge </w:t>
            </w:r>
            <w:r w:rsidR="00AB1F40" w:rsidRPr="00143C03">
              <w:rPr>
                <w:rFonts w:ascii="Times New Roman" w:eastAsia="Carlito" w:hAnsi="Times New Roman" w:cs="Times New Roman"/>
                <w:sz w:val="20"/>
              </w:rPr>
              <w:t>and</w:t>
            </w:r>
            <w:r w:rsidR="001A7CF3" w:rsidRPr="00143C03">
              <w:rPr>
                <w:rFonts w:ascii="Times New Roman" w:eastAsia="Carlito" w:hAnsi="Times New Roman" w:cs="Times New Roman"/>
                <w:sz w:val="20"/>
              </w:rPr>
              <w:t xml:space="preserve"> </w:t>
            </w:r>
            <w:r w:rsidR="00D07DC3" w:rsidRPr="00143C03">
              <w:rPr>
                <w:rFonts w:ascii="Times New Roman" w:eastAsia="Carlito" w:hAnsi="Times New Roman" w:cs="Times New Roman"/>
                <w:sz w:val="20"/>
              </w:rPr>
              <w:t>the corresponding topics</w:t>
            </w:r>
            <w:r w:rsidR="00AB1F40" w:rsidRPr="00143C03">
              <w:rPr>
                <w:rFonts w:ascii="Times New Roman" w:eastAsia="Carlito" w:hAnsi="Times New Roman" w:cs="Times New Roman"/>
                <w:sz w:val="20"/>
              </w:rPr>
              <w:t xml:space="preserve"> </w:t>
            </w:r>
            <w:r w:rsidRPr="00143C03">
              <w:rPr>
                <w:rFonts w:ascii="Times New Roman" w:eastAsia="Carlito" w:hAnsi="Times New Roman" w:cs="Times New Roman"/>
                <w:sz w:val="20"/>
              </w:rPr>
              <w:t>from the Call that your project aims to address.</w:t>
            </w:r>
          </w:p>
          <w:p w14:paraId="74AFF7F0" w14:textId="77777777" w:rsidR="001F1FF7" w:rsidRPr="00143C03" w:rsidRDefault="005B14B1" w:rsidP="00F12428">
            <w:pPr>
              <w:spacing w:line="276" w:lineRule="auto"/>
              <w:ind w:right="37"/>
              <w:jc w:val="both"/>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rPr>
            </w:pPr>
            <w:r w:rsidRPr="00143C03">
              <w:rPr>
                <w:rFonts w:ascii="Times New Roman" w:eastAsia="Carlito" w:hAnsi="Times New Roman" w:cs="Times New Roman"/>
                <w:sz w:val="20"/>
              </w:rPr>
              <w:t>Deep dive: Familiarize yourself thoroughly with this challenge</w:t>
            </w:r>
            <w:r w:rsidR="00F66B6D" w:rsidRPr="00143C03">
              <w:rPr>
                <w:rFonts w:ascii="Times New Roman" w:eastAsia="Carlito" w:hAnsi="Times New Roman" w:cs="Times New Roman"/>
                <w:sz w:val="20"/>
              </w:rPr>
              <w:t xml:space="preserve"> through relevant strategic framework</w:t>
            </w:r>
            <w:r w:rsidRPr="00143C03">
              <w:rPr>
                <w:rFonts w:ascii="Times New Roman" w:eastAsia="Carlito" w:hAnsi="Times New Roman" w:cs="Times New Roman"/>
                <w:sz w:val="20"/>
              </w:rPr>
              <w:t xml:space="preserve"> to understand its context, significance, and the needs it entails.</w:t>
            </w:r>
          </w:p>
        </w:tc>
      </w:tr>
      <w:tr w:rsidR="001F1FF7" w:rsidRPr="00143C03" w14:paraId="3A5A521F" w14:textId="77777777" w:rsidTr="00BC098C">
        <w:trPr>
          <w:trHeight w:val="2732"/>
          <w:jc w:val="center"/>
        </w:trPr>
        <w:tc>
          <w:tcPr>
            <w:cnfStyle w:val="001000000000" w:firstRow="0" w:lastRow="0" w:firstColumn="1" w:lastColumn="0" w:oddVBand="0" w:evenVBand="0" w:oddHBand="0" w:evenHBand="0" w:firstRowFirstColumn="0" w:firstRowLastColumn="0" w:lastRowFirstColumn="0" w:lastRowLastColumn="0"/>
            <w:tcW w:w="1516" w:type="pct"/>
            <w:vAlign w:val="center"/>
          </w:tcPr>
          <w:p w14:paraId="0E1C9A38" w14:textId="3B32D88F" w:rsidR="001F1FF7" w:rsidRPr="00143C03" w:rsidRDefault="001F1FF7" w:rsidP="00BE3353">
            <w:pPr>
              <w:spacing w:line="276" w:lineRule="auto"/>
              <w:ind w:right="-156"/>
              <w:rPr>
                <w:rFonts w:ascii="Times New Roman" w:eastAsia="Carlito" w:hAnsi="Times New Roman" w:cs="Times New Roman"/>
                <w:color w:val="295A4D"/>
                <w:sz w:val="20"/>
              </w:rPr>
            </w:pPr>
            <w:r w:rsidRPr="00143C03">
              <w:rPr>
                <w:rFonts w:ascii="Times New Roman" w:eastAsia="Carlito" w:hAnsi="Times New Roman" w:cs="Times New Roman"/>
                <w:color w:val="295A4D"/>
                <w:sz w:val="20"/>
              </w:rPr>
              <w:t xml:space="preserve">2. </w:t>
            </w:r>
            <w:r w:rsidR="00C93AB6" w:rsidRPr="00143C03">
              <w:rPr>
                <w:rFonts w:ascii="Times New Roman" w:eastAsia="Carlito" w:hAnsi="Times New Roman" w:cs="Times New Roman"/>
                <w:color w:val="295A4D"/>
                <w:sz w:val="20"/>
              </w:rPr>
              <w:t xml:space="preserve">Define the mission statement and align with </w:t>
            </w:r>
            <w:r w:rsidR="00BE3353" w:rsidRPr="00143C03">
              <w:rPr>
                <w:rFonts w:ascii="Times New Roman" w:eastAsia="Carlito" w:hAnsi="Times New Roman" w:cs="Times New Roman"/>
                <w:color w:val="295A4D"/>
                <w:sz w:val="20"/>
              </w:rPr>
              <w:t xml:space="preserve">Call </w:t>
            </w:r>
            <w:r w:rsidR="00C93AB6" w:rsidRPr="00143C03">
              <w:rPr>
                <w:rFonts w:ascii="Times New Roman" w:eastAsia="Carlito" w:hAnsi="Times New Roman" w:cs="Times New Roman"/>
                <w:color w:val="295A4D"/>
                <w:sz w:val="20"/>
              </w:rPr>
              <w:t xml:space="preserve">objective and </w:t>
            </w:r>
            <w:proofErr w:type="spellStart"/>
            <w:r w:rsidR="00C93AB6" w:rsidRPr="00143C03">
              <w:rPr>
                <w:rFonts w:ascii="Times New Roman" w:eastAsia="Carlito" w:hAnsi="Times New Roman" w:cs="Times New Roman"/>
                <w:color w:val="295A4D"/>
                <w:sz w:val="20"/>
              </w:rPr>
              <w:t>ToC</w:t>
            </w:r>
            <w:proofErr w:type="spellEnd"/>
            <w:r w:rsidR="00C93AB6" w:rsidRPr="00143C03">
              <w:rPr>
                <w:rFonts w:ascii="Times New Roman" w:eastAsia="Carlito" w:hAnsi="Times New Roman" w:cs="Times New Roman"/>
                <w:color w:val="295A4D"/>
                <w:sz w:val="20"/>
              </w:rPr>
              <w:t xml:space="preserve"> framework</w:t>
            </w:r>
          </w:p>
        </w:tc>
        <w:tc>
          <w:tcPr>
            <w:tcW w:w="3484" w:type="pct"/>
            <w:vAlign w:val="center"/>
          </w:tcPr>
          <w:p w14:paraId="7A551E1F" w14:textId="28AAB048" w:rsidR="00C93AB6" w:rsidRPr="00143C03" w:rsidRDefault="00C93AB6" w:rsidP="00F12428">
            <w:pPr>
              <w:spacing w:line="276" w:lineRule="auto"/>
              <w:ind w:right="37"/>
              <w:jc w:val="both"/>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cs="Times New Roman"/>
                <w:sz w:val="20"/>
              </w:rPr>
            </w:pPr>
            <w:r w:rsidRPr="00143C03">
              <w:rPr>
                <w:rFonts w:ascii="Times New Roman" w:eastAsia="Carlito" w:hAnsi="Times New Roman" w:cs="Times New Roman"/>
                <w:sz w:val="20"/>
              </w:rPr>
              <w:t xml:space="preserve">Mission statement: Your mission statement should be a clear and concise declaration of the project’s purpose and objective(s) within the chosen challenge. While defining your mission, ensure it aligns with the objective of the </w:t>
            </w:r>
            <w:r w:rsidR="00BE3353" w:rsidRPr="00143C03">
              <w:rPr>
                <w:rFonts w:ascii="Times New Roman" w:eastAsia="Carlito" w:hAnsi="Times New Roman" w:cs="Times New Roman"/>
                <w:sz w:val="20"/>
              </w:rPr>
              <w:t xml:space="preserve">Call </w:t>
            </w:r>
            <w:r w:rsidRPr="00143C03">
              <w:rPr>
                <w:rFonts w:ascii="Times New Roman" w:eastAsia="Carlito" w:hAnsi="Times New Roman" w:cs="Times New Roman"/>
                <w:sz w:val="20"/>
              </w:rPr>
              <w:t xml:space="preserve">and the </w:t>
            </w:r>
            <w:proofErr w:type="spellStart"/>
            <w:r w:rsidRPr="00143C03">
              <w:rPr>
                <w:rFonts w:ascii="Times New Roman" w:eastAsia="Carlito" w:hAnsi="Times New Roman" w:cs="Times New Roman"/>
                <w:sz w:val="20"/>
              </w:rPr>
              <w:t>ToC</w:t>
            </w:r>
            <w:proofErr w:type="spellEnd"/>
            <w:r w:rsidRPr="00143C03">
              <w:rPr>
                <w:rFonts w:ascii="Times New Roman" w:eastAsia="Carlito" w:hAnsi="Times New Roman" w:cs="Times New Roman"/>
                <w:sz w:val="20"/>
              </w:rPr>
              <w:t xml:space="preserve"> framework by considering the following:</w:t>
            </w:r>
          </w:p>
          <w:p w14:paraId="2E718BEA" w14:textId="77777777" w:rsidR="00C93AB6" w:rsidRPr="00143C03" w:rsidRDefault="001A5819" w:rsidP="00F12428">
            <w:pPr>
              <w:pStyle w:val="ListParagraph"/>
              <w:numPr>
                <w:ilvl w:val="0"/>
                <w:numId w:val="36"/>
              </w:numPr>
              <w:spacing w:line="276" w:lineRule="auto"/>
              <w:ind w:right="37"/>
              <w:jc w:val="both"/>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cs="Times New Roman"/>
                <w:sz w:val="20"/>
              </w:rPr>
            </w:pPr>
            <w:r w:rsidRPr="00143C03">
              <w:rPr>
                <w:rFonts w:ascii="Times New Roman" w:eastAsia="Carlito" w:hAnsi="Times New Roman" w:cs="Times New Roman"/>
                <w:sz w:val="20"/>
              </w:rPr>
              <w:t>S</w:t>
            </w:r>
            <w:r w:rsidR="00C93AB6" w:rsidRPr="00143C03">
              <w:rPr>
                <w:rFonts w:ascii="Times New Roman" w:eastAsia="Carlito" w:hAnsi="Times New Roman" w:cs="Times New Roman"/>
                <w:sz w:val="20"/>
              </w:rPr>
              <w:t>pecific: Clearly define the problem you aim to solve within the context of the chosen challenge.</w:t>
            </w:r>
          </w:p>
          <w:p w14:paraId="55116533" w14:textId="77777777" w:rsidR="00C93AB6" w:rsidRPr="00143C03" w:rsidRDefault="001A5819" w:rsidP="00F12428">
            <w:pPr>
              <w:pStyle w:val="ListParagraph"/>
              <w:numPr>
                <w:ilvl w:val="0"/>
                <w:numId w:val="36"/>
              </w:numPr>
              <w:spacing w:before="0" w:line="276" w:lineRule="auto"/>
              <w:ind w:right="37"/>
              <w:jc w:val="both"/>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cs="Times New Roman"/>
                <w:sz w:val="20"/>
              </w:rPr>
            </w:pPr>
            <w:r w:rsidRPr="00143C03">
              <w:rPr>
                <w:rFonts w:ascii="Times New Roman" w:eastAsia="Carlito" w:hAnsi="Times New Roman" w:cs="Times New Roman"/>
                <w:sz w:val="20"/>
              </w:rPr>
              <w:t>I</w:t>
            </w:r>
            <w:r w:rsidR="00C93AB6" w:rsidRPr="00143C03">
              <w:rPr>
                <w:rFonts w:ascii="Times New Roman" w:eastAsia="Carlito" w:hAnsi="Times New Roman" w:cs="Times New Roman"/>
                <w:sz w:val="20"/>
              </w:rPr>
              <w:t>mpactful: Highlight the potential societal, environmental, or economic benefits of your project.</w:t>
            </w:r>
          </w:p>
          <w:p w14:paraId="17644386" w14:textId="373974D3" w:rsidR="001A5819" w:rsidRPr="00143C03" w:rsidRDefault="001A5819" w:rsidP="00F12428">
            <w:pPr>
              <w:pStyle w:val="ListParagraph"/>
              <w:numPr>
                <w:ilvl w:val="0"/>
                <w:numId w:val="36"/>
              </w:numPr>
              <w:spacing w:before="0" w:line="276" w:lineRule="auto"/>
              <w:ind w:right="37"/>
              <w:jc w:val="both"/>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cs="Times New Roman"/>
                <w:sz w:val="20"/>
              </w:rPr>
            </w:pPr>
            <w:r w:rsidRPr="00143C03">
              <w:rPr>
                <w:rFonts w:ascii="Times New Roman" w:eastAsia="Carlito" w:hAnsi="Times New Roman" w:cs="Times New Roman"/>
                <w:sz w:val="20"/>
              </w:rPr>
              <w:t>A</w:t>
            </w:r>
            <w:r w:rsidR="00C93AB6" w:rsidRPr="00143C03">
              <w:rPr>
                <w:rFonts w:ascii="Times New Roman" w:eastAsia="Carlito" w:hAnsi="Times New Roman" w:cs="Times New Roman"/>
                <w:sz w:val="20"/>
              </w:rPr>
              <w:t>chievable: Ensure the mission is realistic and attainable within the sco</w:t>
            </w:r>
            <w:r w:rsidRPr="00143C03">
              <w:rPr>
                <w:rFonts w:ascii="Times New Roman" w:eastAsia="Carlito" w:hAnsi="Times New Roman" w:cs="Times New Roman"/>
                <w:sz w:val="20"/>
              </w:rPr>
              <w:t xml:space="preserve">pe and timeframe of the </w:t>
            </w:r>
            <w:r w:rsidR="00BE3353" w:rsidRPr="00143C03">
              <w:rPr>
                <w:rFonts w:ascii="Times New Roman" w:eastAsia="Carlito" w:hAnsi="Times New Roman" w:cs="Times New Roman"/>
                <w:sz w:val="20"/>
              </w:rPr>
              <w:t>Call</w:t>
            </w:r>
            <w:r w:rsidRPr="00143C03">
              <w:rPr>
                <w:rFonts w:ascii="Times New Roman" w:eastAsia="Carlito" w:hAnsi="Times New Roman" w:cs="Times New Roman"/>
                <w:sz w:val="20"/>
              </w:rPr>
              <w:t>.</w:t>
            </w:r>
          </w:p>
          <w:p w14:paraId="7C7F3807" w14:textId="77777777" w:rsidR="001A5819" w:rsidRPr="00143C03" w:rsidRDefault="006102F3" w:rsidP="00F12428">
            <w:pPr>
              <w:pStyle w:val="ListParagraph"/>
              <w:numPr>
                <w:ilvl w:val="0"/>
                <w:numId w:val="36"/>
              </w:numPr>
              <w:spacing w:before="0" w:line="276" w:lineRule="auto"/>
              <w:ind w:right="37"/>
              <w:jc w:val="both"/>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cs="Times New Roman"/>
                <w:sz w:val="20"/>
              </w:rPr>
            </w:pPr>
            <w:r w:rsidRPr="00143C03">
              <w:rPr>
                <w:rFonts w:ascii="Times New Roman" w:eastAsia="Carlito" w:hAnsi="Times New Roman" w:cs="Times New Roman"/>
                <w:sz w:val="20"/>
              </w:rPr>
              <w:t>Innovative</w:t>
            </w:r>
            <w:r w:rsidR="001A5819" w:rsidRPr="00143C03">
              <w:rPr>
                <w:rFonts w:ascii="Times New Roman" w:eastAsia="Carlito" w:hAnsi="Times New Roman" w:cs="Times New Roman"/>
                <w:sz w:val="20"/>
              </w:rPr>
              <w:t>: Propose novel ideas or approaches to solve the identified problem.</w:t>
            </w:r>
          </w:p>
          <w:p w14:paraId="37956845" w14:textId="77777777" w:rsidR="001A5819" w:rsidRPr="00143C03" w:rsidRDefault="006102F3" w:rsidP="00F12428">
            <w:pPr>
              <w:pStyle w:val="ListParagraph"/>
              <w:numPr>
                <w:ilvl w:val="0"/>
                <w:numId w:val="36"/>
              </w:numPr>
              <w:spacing w:before="0" w:line="276" w:lineRule="auto"/>
              <w:ind w:right="37"/>
              <w:jc w:val="both"/>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cs="Times New Roman"/>
                <w:sz w:val="20"/>
              </w:rPr>
            </w:pPr>
            <w:r w:rsidRPr="00143C03">
              <w:rPr>
                <w:rFonts w:ascii="Times New Roman" w:eastAsia="Carlito" w:hAnsi="Times New Roman" w:cs="Times New Roman"/>
                <w:sz w:val="20"/>
              </w:rPr>
              <w:t>Collaborative</w:t>
            </w:r>
            <w:r w:rsidR="001A5819" w:rsidRPr="00143C03">
              <w:rPr>
                <w:rFonts w:ascii="Times New Roman" w:eastAsia="Carlito" w:hAnsi="Times New Roman" w:cs="Times New Roman"/>
                <w:sz w:val="20"/>
              </w:rPr>
              <w:t>: Encourage partnerships across sectors, including academia, ROs and industry.</w:t>
            </w:r>
          </w:p>
          <w:p w14:paraId="79CDDF20" w14:textId="77777777" w:rsidR="001A5819" w:rsidRPr="00143C03" w:rsidRDefault="006102F3" w:rsidP="00F12428">
            <w:pPr>
              <w:pStyle w:val="ListParagraph"/>
              <w:numPr>
                <w:ilvl w:val="0"/>
                <w:numId w:val="36"/>
              </w:numPr>
              <w:spacing w:before="0" w:line="276" w:lineRule="auto"/>
              <w:ind w:right="37"/>
              <w:jc w:val="both"/>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cs="Times New Roman"/>
                <w:sz w:val="20"/>
              </w:rPr>
            </w:pPr>
            <w:r w:rsidRPr="00143C03">
              <w:rPr>
                <w:rFonts w:ascii="Times New Roman" w:eastAsia="Carlito" w:hAnsi="Times New Roman" w:cs="Times New Roman"/>
                <w:sz w:val="20"/>
              </w:rPr>
              <w:t>Sustainable</w:t>
            </w:r>
            <w:r w:rsidR="001A5819" w:rsidRPr="00143C03">
              <w:rPr>
                <w:rFonts w:ascii="Times New Roman" w:eastAsia="Carlito" w:hAnsi="Times New Roman" w:cs="Times New Roman"/>
                <w:sz w:val="20"/>
              </w:rPr>
              <w:t>: Consider long-term impacts, both socially and environmentally.</w:t>
            </w:r>
          </w:p>
          <w:p w14:paraId="69F5DA70" w14:textId="551B8F72" w:rsidR="001A5819" w:rsidRPr="00143C03" w:rsidRDefault="006102F3" w:rsidP="00F12428">
            <w:pPr>
              <w:pStyle w:val="ListParagraph"/>
              <w:numPr>
                <w:ilvl w:val="0"/>
                <w:numId w:val="36"/>
              </w:numPr>
              <w:spacing w:before="0" w:line="276" w:lineRule="auto"/>
              <w:ind w:right="37"/>
              <w:jc w:val="both"/>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cs="Times New Roman"/>
                <w:sz w:val="20"/>
              </w:rPr>
            </w:pPr>
            <w:r w:rsidRPr="00143C03">
              <w:rPr>
                <w:rFonts w:ascii="Times New Roman" w:eastAsia="Carlito" w:hAnsi="Times New Roman" w:cs="Times New Roman"/>
                <w:sz w:val="20"/>
              </w:rPr>
              <w:t>Scalable</w:t>
            </w:r>
            <w:r w:rsidR="00E84677" w:rsidRPr="00143C03">
              <w:rPr>
                <w:rFonts w:ascii="Times New Roman" w:eastAsia="Carlito" w:hAnsi="Times New Roman" w:cs="Times New Roman"/>
                <w:sz w:val="20"/>
              </w:rPr>
              <w:t>: Design your solution in a way</w:t>
            </w:r>
            <w:r w:rsidR="001A5819" w:rsidRPr="00143C03">
              <w:rPr>
                <w:rFonts w:ascii="Times New Roman" w:eastAsia="Carlito" w:hAnsi="Times New Roman" w:cs="Times New Roman"/>
                <w:sz w:val="20"/>
              </w:rPr>
              <w:t xml:space="preserve"> that </w:t>
            </w:r>
            <w:r w:rsidR="00E84677" w:rsidRPr="00143C03">
              <w:rPr>
                <w:rFonts w:ascii="Times New Roman" w:eastAsia="Carlito" w:hAnsi="Times New Roman" w:cs="Times New Roman"/>
                <w:sz w:val="20"/>
              </w:rPr>
              <w:t>allows for the</w:t>
            </w:r>
            <w:r w:rsidR="001A5819" w:rsidRPr="00143C03">
              <w:rPr>
                <w:rFonts w:ascii="Times New Roman" w:eastAsia="Carlito" w:hAnsi="Times New Roman" w:cs="Times New Roman"/>
                <w:sz w:val="20"/>
              </w:rPr>
              <w:t xml:space="preserve"> expan</w:t>
            </w:r>
            <w:r w:rsidR="00E84677" w:rsidRPr="00143C03">
              <w:rPr>
                <w:rFonts w:ascii="Times New Roman" w:eastAsia="Carlito" w:hAnsi="Times New Roman" w:cs="Times New Roman"/>
                <w:sz w:val="20"/>
              </w:rPr>
              <w:t>sion or replication</w:t>
            </w:r>
            <w:r w:rsidR="001A5819" w:rsidRPr="00143C03">
              <w:rPr>
                <w:rFonts w:ascii="Times New Roman" w:eastAsia="Carlito" w:hAnsi="Times New Roman" w:cs="Times New Roman"/>
                <w:sz w:val="20"/>
              </w:rPr>
              <w:t xml:space="preserve"> in other regions or sectors.</w:t>
            </w:r>
          </w:p>
          <w:p w14:paraId="17C9F8CB" w14:textId="77777777" w:rsidR="00C93AB6" w:rsidRPr="00143C03" w:rsidRDefault="001F1FF7" w:rsidP="00F12428">
            <w:pPr>
              <w:spacing w:before="240" w:line="276" w:lineRule="auto"/>
              <w:ind w:right="37"/>
              <w:jc w:val="both"/>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cs="Times New Roman"/>
                <w:b/>
                <w:i/>
                <w:sz w:val="20"/>
              </w:rPr>
            </w:pPr>
            <w:r w:rsidRPr="00143C03">
              <w:rPr>
                <w:rFonts w:ascii="Times New Roman" w:eastAsia="Carlito" w:hAnsi="Times New Roman" w:cs="Times New Roman"/>
                <w:b/>
                <w:i/>
                <w:sz w:val="20"/>
              </w:rPr>
              <w:t xml:space="preserve">Example template: “Our mission is to [action] by [method] in order to [desired outcome] for [target </w:t>
            </w:r>
            <w:r w:rsidR="00C93AB6" w:rsidRPr="00143C03">
              <w:rPr>
                <w:rFonts w:ascii="Times New Roman" w:eastAsia="Carlito" w:hAnsi="Times New Roman" w:cs="Times New Roman"/>
                <w:b/>
                <w:i/>
                <w:sz w:val="20"/>
              </w:rPr>
              <w:t>group] within [challenge area]”</w:t>
            </w:r>
            <w:r w:rsidR="001A5819" w:rsidRPr="00143C03">
              <w:rPr>
                <w:rFonts w:ascii="Times New Roman" w:eastAsia="Carlito" w:hAnsi="Times New Roman" w:cs="Times New Roman"/>
                <w:b/>
                <w:i/>
                <w:sz w:val="20"/>
              </w:rPr>
              <w:t>.</w:t>
            </w:r>
          </w:p>
        </w:tc>
      </w:tr>
      <w:tr w:rsidR="001F1FF7" w:rsidRPr="00143C03" w14:paraId="62373443" w14:textId="77777777" w:rsidTr="00EB3F0F">
        <w:trPr>
          <w:cnfStyle w:val="000000100000" w:firstRow="0" w:lastRow="0" w:firstColumn="0" w:lastColumn="0" w:oddVBand="0" w:evenVBand="0" w:oddHBand="1" w:evenHBand="0" w:firstRowFirstColumn="0" w:firstRowLastColumn="0" w:lastRowFirstColumn="0" w:lastRowLastColumn="0"/>
          <w:trHeight w:val="54"/>
          <w:jc w:val="center"/>
        </w:trPr>
        <w:tc>
          <w:tcPr>
            <w:cnfStyle w:val="001000000000" w:firstRow="0" w:lastRow="0" w:firstColumn="1" w:lastColumn="0" w:oddVBand="0" w:evenVBand="0" w:oddHBand="0" w:evenHBand="0" w:firstRowFirstColumn="0" w:firstRowLastColumn="0" w:lastRowFirstColumn="0" w:lastRowLastColumn="0"/>
            <w:tcW w:w="1516" w:type="pct"/>
            <w:shd w:val="clear" w:color="auto" w:fill="E9F1EF"/>
            <w:vAlign w:val="center"/>
          </w:tcPr>
          <w:p w14:paraId="360D48F4" w14:textId="77777777" w:rsidR="001F1FF7" w:rsidRPr="00143C03" w:rsidRDefault="00C93AB6" w:rsidP="00F12428">
            <w:pPr>
              <w:spacing w:line="276" w:lineRule="auto"/>
              <w:ind w:right="-156"/>
              <w:rPr>
                <w:rFonts w:ascii="Times New Roman" w:eastAsia="Carlito" w:hAnsi="Times New Roman" w:cs="Times New Roman"/>
                <w:color w:val="295A4D"/>
                <w:sz w:val="20"/>
              </w:rPr>
            </w:pPr>
            <w:r w:rsidRPr="00143C03">
              <w:rPr>
                <w:rFonts w:ascii="Times New Roman" w:eastAsia="Carlito" w:hAnsi="Times New Roman" w:cs="Times New Roman"/>
                <w:color w:val="295A4D"/>
                <w:sz w:val="20"/>
              </w:rPr>
              <w:t>3</w:t>
            </w:r>
            <w:r w:rsidR="00243B0B" w:rsidRPr="00143C03">
              <w:rPr>
                <w:rFonts w:ascii="Times New Roman" w:eastAsia="Carlito" w:hAnsi="Times New Roman" w:cs="Times New Roman"/>
                <w:color w:val="295A4D"/>
                <w:sz w:val="20"/>
              </w:rPr>
              <w:t xml:space="preserve">. Demonstrate </w:t>
            </w:r>
            <w:r w:rsidR="00FE0241" w:rsidRPr="00143C03">
              <w:rPr>
                <w:rFonts w:ascii="Times New Roman" w:eastAsia="Carlito" w:hAnsi="Times New Roman" w:cs="Times New Roman"/>
                <w:color w:val="295A4D"/>
                <w:sz w:val="20"/>
              </w:rPr>
              <w:t>understanding of the ecosystem</w:t>
            </w:r>
          </w:p>
        </w:tc>
        <w:tc>
          <w:tcPr>
            <w:tcW w:w="3484" w:type="pct"/>
            <w:shd w:val="clear" w:color="auto" w:fill="E9F1EF"/>
            <w:vAlign w:val="center"/>
          </w:tcPr>
          <w:p w14:paraId="36B47C60" w14:textId="77777777" w:rsidR="00831AC1" w:rsidRPr="00143C03" w:rsidRDefault="00831AC1" w:rsidP="00F12428">
            <w:pPr>
              <w:spacing w:line="276" w:lineRule="auto"/>
              <w:ind w:right="37"/>
              <w:jc w:val="both"/>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rPr>
            </w:pPr>
            <w:r w:rsidRPr="00143C03">
              <w:rPr>
                <w:rFonts w:ascii="Times New Roman" w:eastAsia="Carlito" w:hAnsi="Times New Roman" w:cs="Times New Roman"/>
                <w:sz w:val="20"/>
              </w:rPr>
              <w:t>Understanding the ecosystem is crucial for an effective mission.</w:t>
            </w:r>
          </w:p>
          <w:p w14:paraId="45145082" w14:textId="082FF2F0" w:rsidR="00F63121" w:rsidRPr="00143C03" w:rsidRDefault="00F63121" w:rsidP="00F12428">
            <w:pPr>
              <w:spacing w:line="276" w:lineRule="auto"/>
              <w:ind w:right="37"/>
              <w:jc w:val="both"/>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rPr>
            </w:pPr>
            <w:r w:rsidRPr="00143C03">
              <w:rPr>
                <w:rFonts w:ascii="Times New Roman" w:eastAsia="Carlito" w:hAnsi="Times New Roman" w:cs="Times New Roman"/>
                <w:sz w:val="20"/>
              </w:rPr>
              <w:t xml:space="preserve">Stakeholder </w:t>
            </w:r>
            <w:r w:rsidR="00FE0241" w:rsidRPr="00143C03">
              <w:rPr>
                <w:rFonts w:ascii="Times New Roman" w:eastAsia="Carlito" w:hAnsi="Times New Roman" w:cs="Times New Roman"/>
                <w:sz w:val="20"/>
              </w:rPr>
              <w:t>analysis</w:t>
            </w:r>
            <w:r w:rsidRPr="00143C03">
              <w:rPr>
                <w:rFonts w:ascii="Times New Roman" w:eastAsia="Carlito" w:hAnsi="Times New Roman" w:cs="Times New Roman"/>
                <w:sz w:val="20"/>
              </w:rPr>
              <w:t xml:space="preserve">: Identify </w:t>
            </w:r>
            <w:r w:rsidR="00E84677" w:rsidRPr="00143C03">
              <w:rPr>
                <w:rFonts w:ascii="Times New Roman" w:eastAsia="Carlito" w:hAnsi="Times New Roman" w:cs="Times New Roman"/>
                <w:sz w:val="20"/>
              </w:rPr>
              <w:t xml:space="preserve">the </w:t>
            </w:r>
            <w:r w:rsidRPr="00143C03">
              <w:rPr>
                <w:rFonts w:ascii="Times New Roman" w:eastAsia="Carlito" w:hAnsi="Times New Roman" w:cs="Times New Roman"/>
                <w:sz w:val="20"/>
              </w:rPr>
              <w:t xml:space="preserve">key stakeholders, including partners, end-users, and policymakers, and their roles in </w:t>
            </w:r>
            <w:r w:rsidR="00E84677" w:rsidRPr="00143C03">
              <w:rPr>
                <w:rFonts w:ascii="Times New Roman" w:eastAsia="Carlito" w:hAnsi="Times New Roman" w:cs="Times New Roman"/>
                <w:sz w:val="20"/>
              </w:rPr>
              <w:t xml:space="preserve">achieving </w:t>
            </w:r>
            <w:r w:rsidRPr="00143C03">
              <w:rPr>
                <w:rFonts w:ascii="Times New Roman" w:eastAsia="Carlito" w:hAnsi="Times New Roman" w:cs="Times New Roman"/>
                <w:sz w:val="20"/>
              </w:rPr>
              <w:t>your mission.</w:t>
            </w:r>
          </w:p>
          <w:p w14:paraId="376158B4" w14:textId="68184547" w:rsidR="00F63121" w:rsidRPr="00143C03" w:rsidRDefault="00F63121" w:rsidP="00F12428">
            <w:pPr>
              <w:spacing w:line="276" w:lineRule="auto"/>
              <w:ind w:right="37"/>
              <w:jc w:val="both"/>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rPr>
            </w:pPr>
            <w:r w:rsidRPr="00143C03">
              <w:rPr>
                <w:rFonts w:ascii="Times New Roman" w:eastAsia="Carlito" w:hAnsi="Times New Roman" w:cs="Times New Roman"/>
                <w:sz w:val="20"/>
              </w:rPr>
              <w:t xml:space="preserve">Market </w:t>
            </w:r>
            <w:r w:rsidR="00FE0241" w:rsidRPr="00143C03">
              <w:rPr>
                <w:rFonts w:ascii="Times New Roman" w:eastAsia="Carlito" w:hAnsi="Times New Roman" w:cs="Times New Roman"/>
                <w:sz w:val="20"/>
              </w:rPr>
              <w:t>analysis</w:t>
            </w:r>
            <w:r w:rsidRPr="00143C03">
              <w:rPr>
                <w:rFonts w:ascii="Times New Roman" w:eastAsia="Carlito" w:hAnsi="Times New Roman" w:cs="Times New Roman"/>
                <w:sz w:val="20"/>
              </w:rPr>
              <w:t xml:space="preserve">: Understand the current landscape of your challenge area, including existing solutions and how your project </w:t>
            </w:r>
            <w:r w:rsidR="00E84677" w:rsidRPr="00143C03">
              <w:rPr>
                <w:rFonts w:ascii="Times New Roman" w:eastAsia="Carlito" w:hAnsi="Times New Roman" w:cs="Times New Roman"/>
                <w:sz w:val="20"/>
              </w:rPr>
              <w:t>will offer</w:t>
            </w:r>
            <w:r w:rsidRPr="00143C03">
              <w:rPr>
                <w:rFonts w:ascii="Times New Roman" w:eastAsia="Carlito" w:hAnsi="Times New Roman" w:cs="Times New Roman"/>
                <w:sz w:val="20"/>
              </w:rPr>
              <w:t xml:space="preserve"> </w:t>
            </w:r>
            <w:r w:rsidR="00E84677" w:rsidRPr="00143C03">
              <w:rPr>
                <w:rFonts w:ascii="Times New Roman" w:eastAsia="Carlito" w:hAnsi="Times New Roman" w:cs="Times New Roman"/>
                <w:sz w:val="20"/>
              </w:rPr>
              <w:t>innovative</w:t>
            </w:r>
            <w:r w:rsidRPr="00143C03">
              <w:rPr>
                <w:rFonts w:ascii="Times New Roman" w:eastAsia="Carlito" w:hAnsi="Times New Roman" w:cs="Times New Roman"/>
                <w:sz w:val="20"/>
              </w:rPr>
              <w:t xml:space="preserve"> or different</w:t>
            </w:r>
            <w:r w:rsidR="00E84677" w:rsidRPr="00143C03">
              <w:rPr>
                <w:rFonts w:ascii="Times New Roman" w:eastAsia="Carlito" w:hAnsi="Times New Roman" w:cs="Times New Roman"/>
                <w:sz w:val="20"/>
              </w:rPr>
              <w:t xml:space="preserve"> approach</w:t>
            </w:r>
            <w:r w:rsidRPr="00143C03">
              <w:rPr>
                <w:rFonts w:ascii="Times New Roman" w:eastAsia="Carlito" w:hAnsi="Times New Roman" w:cs="Times New Roman"/>
                <w:sz w:val="20"/>
              </w:rPr>
              <w:t>.</w:t>
            </w:r>
          </w:p>
          <w:p w14:paraId="2C94C430" w14:textId="77777777" w:rsidR="001F1FF7" w:rsidRPr="00143C03" w:rsidRDefault="00F63121" w:rsidP="00F12428">
            <w:pPr>
              <w:spacing w:line="276" w:lineRule="auto"/>
              <w:ind w:right="37"/>
              <w:jc w:val="both"/>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rPr>
            </w:pPr>
            <w:r w:rsidRPr="00143C03">
              <w:rPr>
                <w:rFonts w:ascii="Times New Roman" w:eastAsia="Carlito" w:hAnsi="Times New Roman" w:cs="Times New Roman"/>
                <w:sz w:val="20"/>
              </w:rPr>
              <w:t xml:space="preserve">Regulatory </w:t>
            </w:r>
            <w:r w:rsidR="00FE0241" w:rsidRPr="00143C03">
              <w:rPr>
                <w:rFonts w:ascii="Times New Roman" w:eastAsia="Carlito" w:hAnsi="Times New Roman" w:cs="Times New Roman"/>
                <w:sz w:val="20"/>
              </w:rPr>
              <w:t>considerations</w:t>
            </w:r>
            <w:r w:rsidRPr="00143C03">
              <w:rPr>
                <w:rFonts w:ascii="Times New Roman" w:eastAsia="Carlito" w:hAnsi="Times New Roman" w:cs="Times New Roman"/>
                <w:sz w:val="20"/>
              </w:rPr>
              <w:t>: Be aware of any legal or regulatory requirements that might affect your project, such as data privacy or environmental standards.</w:t>
            </w:r>
          </w:p>
        </w:tc>
      </w:tr>
      <w:tr w:rsidR="001F1FF7" w:rsidRPr="00143C03" w14:paraId="74333B7E" w14:textId="77777777" w:rsidTr="00BC098C">
        <w:trPr>
          <w:trHeight w:val="1995"/>
          <w:jc w:val="center"/>
        </w:trPr>
        <w:tc>
          <w:tcPr>
            <w:cnfStyle w:val="001000000000" w:firstRow="0" w:lastRow="0" w:firstColumn="1" w:lastColumn="0" w:oddVBand="0" w:evenVBand="0" w:oddHBand="0" w:evenHBand="0" w:firstRowFirstColumn="0" w:firstRowLastColumn="0" w:lastRowFirstColumn="0" w:lastRowLastColumn="0"/>
            <w:tcW w:w="1516" w:type="pct"/>
            <w:vAlign w:val="center"/>
          </w:tcPr>
          <w:p w14:paraId="7ADCCB79" w14:textId="77777777" w:rsidR="001F1FF7" w:rsidRPr="00143C03" w:rsidRDefault="00C93AB6" w:rsidP="00F12428">
            <w:pPr>
              <w:spacing w:line="276" w:lineRule="auto"/>
              <w:ind w:right="36"/>
              <w:rPr>
                <w:rFonts w:ascii="Times New Roman" w:eastAsia="Carlito" w:hAnsi="Times New Roman" w:cs="Times New Roman"/>
                <w:color w:val="295A4D"/>
                <w:sz w:val="20"/>
              </w:rPr>
            </w:pPr>
            <w:r w:rsidRPr="00143C03">
              <w:rPr>
                <w:rFonts w:ascii="Times New Roman" w:eastAsia="Carlito" w:hAnsi="Times New Roman" w:cs="Times New Roman"/>
                <w:color w:val="295A4D"/>
                <w:sz w:val="20"/>
              </w:rPr>
              <w:t>4</w:t>
            </w:r>
            <w:r w:rsidR="00243B0B" w:rsidRPr="00143C03">
              <w:rPr>
                <w:rFonts w:ascii="Times New Roman" w:eastAsia="Carlito" w:hAnsi="Times New Roman" w:cs="Times New Roman"/>
                <w:color w:val="295A4D"/>
                <w:sz w:val="20"/>
              </w:rPr>
              <w:t xml:space="preserve">. Outline </w:t>
            </w:r>
            <w:r w:rsidR="00FE0241" w:rsidRPr="00143C03">
              <w:rPr>
                <w:rFonts w:ascii="Times New Roman" w:eastAsia="Carlito" w:hAnsi="Times New Roman" w:cs="Times New Roman"/>
                <w:color w:val="295A4D"/>
                <w:sz w:val="20"/>
              </w:rPr>
              <w:t>expected outcomes and impact</w:t>
            </w:r>
          </w:p>
        </w:tc>
        <w:tc>
          <w:tcPr>
            <w:tcW w:w="3484" w:type="pct"/>
            <w:vAlign w:val="center"/>
          </w:tcPr>
          <w:p w14:paraId="0376D8B2" w14:textId="77777777" w:rsidR="00D90540" w:rsidRPr="00143C03" w:rsidRDefault="00D90540" w:rsidP="00F12428">
            <w:pPr>
              <w:spacing w:line="276" w:lineRule="auto"/>
              <w:ind w:right="37"/>
              <w:jc w:val="both"/>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cs="Times New Roman"/>
                <w:sz w:val="20"/>
              </w:rPr>
            </w:pPr>
            <w:r w:rsidRPr="00143C03">
              <w:rPr>
                <w:rFonts w:ascii="Times New Roman" w:eastAsia="Carlito" w:hAnsi="Times New Roman" w:cs="Times New Roman"/>
                <w:sz w:val="20"/>
              </w:rPr>
              <w:t>Define the expected outcomes and long-term impacts of your mission.</w:t>
            </w:r>
          </w:p>
          <w:p w14:paraId="0163E256" w14:textId="77777777" w:rsidR="00D90540" w:rsidRPr="00143C03" w:rsidRDefault="00D90540" w:rsidP="00F12428">
            <w:pPr>
              <w:spacing w:line="276" w:lineRule="auto"/>
              <w:ind w:right="37"/>
              <w:jc w:val="both"/>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cs="Times New Roman"/>
                <w:sz w:val="20"/>
              </w:rPr>
            </w:pPr>
            <w:r w:rsidRPr="00143C03">
              <w:rPr>
                <w:rFonts w:ascii="Times New Roman" w:eastAsia="Carlito" w:hAnsi="Times New Roman" w:cs="Times New Roman"/>
                <w:sz w:val="20"/>
              </w:rPr>
              <w:t xml:space="preserve">Measurable goals: Set indicators to measure the progress of your project, in line with the results framework presented in Table </w:t>
            </w:r>
            <w:r w:rsidR="00BF6E2B" w:rsidRPr="00143C03">
              <w:rPr>
                <w:rFonts w:ascii="Times New Roman" w:eastAsia="Carlito" w:hAnsi="Times New Roman" w:cs="Times New Roman"/>
                <w:sz w:val="20"/>
              </w:rPr>
              <w:t>2</w:t>
            </w:r>
            <w:r w:rsidRPr="00143C03">
              <w:rPr>
                <w:rFonts w:ascii="Times New Roman" w:eastAsia="Carlito" w:hAnsi="Times New Roman" w:cs="Times New Roman"/>
                <w:sz w:val="20"/>
              </w:rPr>
              <w:t xml:space="preserve">. Applicants may propose additional indicators on top of those required in Table </w:t>
            </w:r>
            <w:r w:rsidR="00BF6E2B" w:rsidRPr="00143C03">
              <w:rPr>
                <w:rFonts w:ascii="Times New Roman" w:eastAsia="Carlito" w:hAnsi="Times New Roman" w:cs="Times New Roman"/>
                <w:sz w:val="20"/>
              </w:rPr>
              <w:t>2</w:t>
            </w:r>
            <w:r w:rsidRPr="00143C03">
              <w:rPr>
                <w:rFonts w:ascii="Times New Roman" w:eastAsia="Carlito" w:hAnsi="Times New Roman" w:cs="Times New Roman"/>
                <w:sz w:val="20"/>
              </w:rPr>
              <w:t>.</w:t>
            </w:r>
          </w:p>
          <w:p w14:paraId="6FEE9D29" w14:textId="77777777" w:rsidR="00D90540" w:rsidRPr="00143C03" w:rsidRDefault="00D90540" w:rsidP="00F12428">
            <w:pPr>
              <w:spacing w:line="276" w:lineRule="auto"/>
              <w:ind w:right="37"/>
              <w:jc w:val="both"/>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cs="Times New Roman"/>
                <w:sz w:val="20"/>
              </w:rPr>
            </w:pPr>
            <w:r w:rsidRPr="00143C03">
              <w:rPr>
                <w:rFonts w:ascii="Times New Roman" w:eastAsia="Carlito" w:hAnsi="Times New Roman" w:cs="Times New Roman"/>
                <w:sz w:val="20"/>
              </w:rPr>
              <w:t>Societal impact: Explain how defined mission will positively impact society (e.g., improving healthcare, reducing emissions, increasing digital inclusion, etc.).</w:t>
            </w:r>
          </w:p>
          <w:p w14:paraId="30101646" w14:textId="77777777" w:rsidR="001F1FF7" w:rsidRPr="00143C03" w:rsidRDefault="00D90540" w:rsidP="00F12428">
            <w:pPr>
              <w:spacing w:line="276" w:lineRule="auto"/>
              <w:ind w:right="37"/>
              <w:jc w:val="both"/>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cs="Times New Roman"/>
                <w:sz w:val="20"/>
              </w:rPr>
            </w:pPr>
            <w:r w:rsidRPr="00143C03">
              <w:rPr>
                <w:rFonts w:ascii="Times New Roman" w:eastAsia="Carlito" w:hAnsi="Times New Roman" w:cs="Times New Roman"/>
                <w:sz w:val="20"/>
              </w:rPr>
              <w:t>Economic impact: Consider how your mission will support economic growth (e.g., creating jobs, reducing costs, etc.).</w:t>
            </w:r>
          </w:p>
        </w:tc>
      </w:tr>
      <w:tr w:rsidR="001F1FF7" w:rsidRPr="00143C03" w14:paraId="2FA335CB" w14:textId="77777777" w:rsidTr="00EB3F0F">
        <w:trPr>
          <w:cnfStyle w:val="000000100000" w:firstRow="0" w:lastRow="0" w:firstColumn="0" w:lastColumn="0" w:oddVBand="0" w:evenVBand="0" w:oddHBand="1" w:evenHBand="0" w:firstRowFirstColumn="0" w:firstRowLastColumn="0" w:lastRowFirstColumn="0" w:lastRowLastColumn="0"/>
          <w:trHeight w:val="54"/>
          <w:jc w:val="center"/>
        </w:trPr>
        <w:tc>
          <w:tcPr>
            <w:cnfStyle w:val="001000000000" w:firstRow="0" w:lastRow="0" w:firstColumn="1" w:lastColumn="0" w:oddVBand="0" w:evenVBand="0" w:oddHBand="0" w:evenHBand="0" w:firstRowFirstColumn="0" w:firstRowLastColumn="0" w:lastRowFirstColumn="0" w:lastRowLastColumn="0"/>
            <w:tcW w:w="1516" w:type="pct"/>
            <w:shd w:val="clear" w:color="auto" w:fill="E9F1EF"/>
            <w:vAlign w:val="center"/>
          </w:tcPr>
          <w:p w14:paraId="6C7E3639" w14:textId="6821F092" w:rsidR="001F1FF7" w:rsidRPr="00143C03" w:rsidRDefault="00C93AB6">
            <w:pPr>
              <w:spacing w:line="276" w:lineRule="auto"/>
              <w:ind w:right="-156"/>
              <w:rPr>
                <w:rFonts w:ascii="Times New Roman" w:eastAsia="Carlito" w:hAnsi="Times New Roman" w:cs="Times New Roman"/>
                <w:color w:val="295A4D"/>
                <w:sz w:val="20"/>
              </w:rPr>
            </w:pPr>
            <w:r w:rsidRPr="00143C03">
              <w:rPr>
                <w:rFonts w:ascii="Times New Roman" w:eastAsia="Carlito" w:hAnsi="Times New Roman" w:cs="Times New Roman"/>
                <w:color w:val="295A4D"/>
                <w:sz w:val="20"/>
              </w:rPr>
              <w:t>5</w:t>
            </w:r>
            <w:r w:rsidR="00243B0B" w:rsidRPr="00143C03">
              <w:rPr>
                <w:rFonts w:ascii="Times New Roman" w:eastAsia="Carlito" w:hAnsi="Times New Roman" w:cs="Times New Roman"/>
                <w:color w:val="295A4D"/>
                <w:sz w:val="20"/>
              </w:rPr>
              <w:t xml:space="preserve">. </w:t>
            </w:r>
            <w:r w:rsidR="0049527D" w:rsidRPr="00143C03">
              <w:rPr>
                <w:rFonts w:ascii="Times New Roman" w:eastAsia="Carlito" w:hAnsi="Times New Roman" w:cs="Times New Roman"/>
                <w:color w:val="295A4D"/>
                <w:sz w:val="20"/>
              </w:rPr>
              <w:t>I</w:t>
            </w:r>
            <w:r w:rsidR="00FE0241" w:rsidRPr="00143C03">
              <w:rPr>
                <w:rFonts w:ascii="Times New Roman" w:eastAsia="Carlito" w:hAnsi="Times New Roman" w:cs="Times New Roman"/>
                <w:color w:val="295A4D"/>
                <w:sz w:val="20"/>
              </w:rPr>
              <w:t>mplementation</w:t>
            </w:r>
            <w:r w:rsidR="0049527D" w:rsidRPr="00143C03">
              <w:rPr>
                <w:rFonts w:ascii="Times New Roman" w:eastAsia="Carlito" w:hAnsi="Times New Roman" w:cs="Times New Roman"/>
                <w:color w:val="295A4D"/>
                <w:sz w:val="20"/>
              </w:rPr>
              <w:t xml:space="preserve"> plan</w:t>
            </w:r>
          </w:p>
        </w:tc>
        <w:tc>
          <w:tcPr>
            <w:tcW w:w="3484" w:type="pct"/>
            <w:shd w:val="clear" w:color="auto" w:fill="E9F1EF"/>
            <w:vAlign w:val="center"/>
          </w:tcPr>
          <w:p w14:paraId="40F326D0" w14:textId="5D8FFD3B" w:rsidR="00F63121" w:rsidRPr="00143C03" w:rsidRDefault="00F63121" w:rsidP="00F12428">
            <w:pPr>
              <w:spacing w:line="276" w:lineRule="auto"/>
              <w:ind w:right="37"/>
              <w:jc w:val="both"/>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rPr>
            </w:pPr>
            <w:r w:rsidRPr="00143C03">
              <w:rPr>
                <w:rFonts w:ascii="Times New Roman" w:eastAsia="Carlito" w:hAnsi="Times New Roman" w:cs="Times New Roman"/>
                <w:sz w:val="20"/>
              </w:rPr>
              <w:t>Provide a clear plan</w:t>
            </w:r>
            <w:r w:rsidR="00D875B6" w:rsidRPr="00143C03">
              <w:rPr>
                <w:rFonts w:ascii="Times New Roman" w:eastAsia="Carlito" w:hAnsi="Times New Roman" w:cs="Times New Roman"/>
                <w:sz w:val="20"/>
              </w:rPr>
              <w:t xml:space="preserve"> on</w:t>
            </w:r>
            <w:r w:rsidRPr="00143C03">
              <w:rPr>
                <w:rFonts w:ascii="Times New Roman" w:eastAsia="Carlito" w:hAnsi="Times New Roman" w:cs="Times New Roman"/>
                <w:sz w:val="20"/>
              </w:rPr>
              <w:t xml:space="preserve"> ho</w:t>
            </w:r>
            <w:r w:rsidR="00C70DA7" w:rsidRPr="00143C03">
              <w:rPr>
                <w:rFonts w:ascii="Times New Roman" w:eastAsia="Carlito" w:hAnsi="Times New Roman" w:cs="Times New Roman"/>
                <w:sz w:val="20"/>
              </w:rPr>
              <w:t>w you will execute your mis</w:t>
            </w:r>
            <w:r w:rsidR="00E84677" w:rsidRPr="00143C03">
              <w:rPr>
                <w:rFonts w:ascii="Times New Roman" w:eastAsia="Carlito" w:hAnsi="Times New Roman" w:cs="Times New Roman"/>
                <w:sz w:val="20"/>
              </w:rPr>
              <w:t>sion</w:t>
            </w:r>
            <w:r w:rsidR="00C70DA7" w:rsidRPr="00143C03">
              <w:rPr>
                <w:rFonts w:ascii="Times New Roman" w:eastAsia="Carlito" w:hAnsi="Times New Roman" w:cs="Times New Roman"/>
                <w:sz w:val="20"/>
              </w:rPr>
              <w:t xml:space="preserve"> and include the requested information in the </w:t>
            </w:r>
            <w:r w:rsidR="0072759B" w:rsidRPr="00143C03">
              <w:rPr>
                <w:rFonts w:ascii="Times New Roman" w:eastAsia="Carlito" w:hAnsi="Times New Roman" w:cs="Times New Roman"/>
                <w:sz w:val="20"/>
              </w:rPr>
              <w:t>Concept note</w:t>
            </w:r>
            <w:r w:rsidR="00C70DA7" w:rsidRPr="00143C03">
              <w:rPr>
                <w:rFonts w:ascii="Times New Roman" w:eastAsia="Carlito" w:hAnsi="Times New Roman" w:cs="Times New Roman"/>
                <w:sz w:val="20"/>
              </w:rPr>
              <w:t xml:space="preserve"> and Full application forms.</w:t>
            </w:r>
          </w:p>
          <w:p w14:paraId="4B24C803" w14:textId="77777777" w:rsidR="00F63121" w:rsidRPr="00143C03" w:rsidRDefault="00F63121" w:rsidP="00F12428">
            <w:pPr>
              <w:spacing w:line="276" w:lineRule="auto"/>
              <w:ind w:right="37"/>
              <w:jc w:val="both"/>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rPr>
            </w:pPr>
            <w:r w:rsidRPr="00143C03">
              <w:rPr>
                <w:rFonts w:ascii="Times New Roman" w:eastAsia="Carlito" w:hAnsi="Times New Roman" w:cs="Times New Roman"/>
                <w:sz w:val="20"/>
              </w:rPr>
              <w:t>Methodology: Describe your approach, including research methods, technological developments, or pilot testing.</w:t>
            </w:r>
          </w:p>
          <w:p w14:paraId="5D19FBBF" w14:textId="77777777" w:rsidR="00F63121" w:rsidRPr="00143C03" w:rsidRDefault="00F63121" w:rsidP="00F12428">
            <w:pPr>
              <w:spacing w:line="276" w:lineRule="auto"/>
              <w:ind w:right="37"/>
              <w:jc w:val="both"/>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rPr>
            </w:pPr>
            <w:r w:rsidRPr="00143C03">
              <w:rPr>
                <w:rFonts w:ascii="Times New Roman" w:eastAsia="Carlito" w:hAnsi="Times New Roman" w:cs="Times New Roman"/>
                <w:sz w:val="20"/>
              </w:rPr>
              <w:t>Timeline: Provide a realistic timeline with milestones to show key steps in achieving your mission.</w:t>
            </w:r>
          </w:p>
          <w:p w14:paraId="48DBB45D" w14:textId="77777777" w:rsidR="00831AC1" w:rsidRPr="00143C03" w:rsidRDefault="00F63121" w:rsidP="00F12428">
            <w:pPr>
              <w:spacing w:line="276" w:lineRule="auto"/>
              <w:ind w:right="37"/>
              <w:jc w:val="both"/>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rPr>
            </w:pPr>
            <w:r w:rsidRPr="00143C03">
              <w:rPr>
                <w:rFonts w:ascii="Times New Roman" w:eastAsia="Carlito" w:hAnsi="Times New Roman" w:cs="Times New Roman"/>
                <w:sz w:val="20"/>
              </w:rPr>
              <w:t xml:space="preserve">Resources </w:t>
            </w:r>
            <w:r w:rsidR="00C70DA7" w:rsidRPr="00143C03">
              <w:rPr>
                <w:rFonts w:ascii="Times New Roman" w:eastAsia="Carlito" w:hAnsi="Times New Roman" w:cs="Times New Roman"/>
                <w:sz w:val="20"/>
              </w:rPr>
              <w:t>needed</w:t>
            </w:r>
            <w:r w:rsidRPr="00143C03">
              <w:rPr>
                <w:rFonts w:ascii="Times New Roman" w:eastAsia="Carlito" w:hAnsi="Times New Roman" w:cs="Times New Roman"/>
                <w:sz w:val="20"/>
              </w:rPr>
              <w:t>: Outline the resources required, such as funding, personnel, technology, and any specific expertise.</w:t>
            </w:r>
          </w:p>
        </w:tc>
      </w:tr>
      <w:tr w:rsidR="001F1FF7" w:rsidRPr="00143C03" w14:paraId="03CA4DB6" w14:textId="77777777" w:rsidTr="00BC098C">
        <w:trPr>
          <w:trHeight w:val="54"/>
          <w:jc w:val="center"/>
        </w:trPr>
        <w:tc>
          <w:tcPr>
            <w:cnfStyle w:val="001000000000" w:firstRow="0" w:lastRow="0" w:firstColumn="1" w:lastColumn="0" w:oddVBand="0" w:evenVBand="0" w:oddHBand="0" w:evenHBand="0" w:firstRowFirstColumn="0" w:firstRowLastColumn="0" w:lastRowFirstColumn="0" w:lastRowLastColumn="0"/>
            <w:tcW w:w="1516" w:type="pct"/>
            <w:vAlign w:val="center"/>
          </w:tcPr>
          <w:p w14:paraId="235376B4" w14:textId="77777777" w:rsidR="001F1FF7" w:rsidRPr="00143C03" w:rsidRDefault="00C93AB6" w:rsidP="00F12428">
            <w:pPr>
              <w:spacing w:line="276" w:lineRule="auto"/>
              <w:ind w:right="-156"/>
              <w:rPr>
                <w:rFonts w:ascii="Times New Roman" w:eastAsia="Carlito" w:hAnsi="Times New Roman" w:cs="Times New Roman"/>
                <w:color w:val="295A4D"/>
                <w:sz w:val="20"/>
              </w:rPr>
            </w:pPr>
            <w:r w:rsidRPr="00143C03">
              <w:rPr>
                <w:rFonts w:ascii="Times New Roman" w:eastAsia="Carlito" w:hAnsi="Times New Roman" w:cs="Times New Roman"/>
                <w:color w:val="295A4D"/>
                <w:sz w:val="20"/>
              </w:rPr>
              <w:t>6</w:t>
            </w:r>
            <w:r w:rsidR="00243B0B" w:rsidRPr="00143C03">
              <w:rPr>
                <w:rFonts w:ascii="Times New Roman" w:eastAsia="Carlito" w:hAnsi="Times New Roman" w:cs="Times New Roman"/>
                <w:color w:val="295A4D"/>
                <w:sz w:val="20"/>
              </w:rPr>
              <w:t xml:space="preserve">. Foster </w:t>
            </w:r>
            <w:r w:rsidR="00FE0241" w:rsidRPr="00143C03">
              <w:rPr>
                <w:rFonts w:ascii="Times New Roman" w:eastAsia="Carlito" w:hAnsi="Times New Roman" w:cs="Times New Roman"/>
                <w:color w:val="295A4D"/>
                <w:sz w:val="20"/>
              </w:rPr>
              <w:t>collaboration and partnerships</w:t>
            </w:r>
          </w:p>
        </w:tc>
        <w:tc>
          <w:tcPr>
            <w:tcW w:w="3484" w:type="pct"/>
            <w:vAlign w:val="center"/>
          </w:tcPr>
          <w:p w14:paraId="53FD9595" w14:textId="77777777" w:rsidR="00F63121" w:rsidRPr="00143C03" w:rsidRDefault="00F63121" w:rsidP="00F12428">
            <w:pPr>
              <w:spacing w:line="276" w:lineRule="auto"/>
              <w:ind w:right="37"/>
              <w:jc w:val="both"/>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cs="Times New Roman"/>
                <w:sz w:val="20"/>
              </w:rPr>
            </w:pPr>
            <w:r w:rsidRPr="00143C03">
              <w:rPr>
                <w:rFonts w:ascii="Times New Roman" w:eastAsia="Carlito" w:hAnsi="Times New Roman" w:cs="Times New Roman"/>
                <w:sz w:val="20"/>
              </w:rPr>
              <w:t>Successful missions are often built on strong partnerships.</w:t>
            </w:r>
          </w:p>
          <w:p w14:paraId="426045D4" w14:textId="4E29B9AB" w:rsidR="00F63121" w:rsidRPr="00143C03" w:rsidRDefault="00F63121" w:rsidP="00F12428">
            <w:pPr>
              <w:spacing w:line="276" w:lineRule="auto"/>
              <w:ind w:right="37"/>
              <w:jc w:val="both"/>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cs="Times New Roman"/>
                <w:sz w:val="20"/>
              </w:rPr>
            </w:pPr>
            <w:r w:rsidRPr="00143C03">
              <w:rPr>
                <w:rFonts w:ascii="Times New Roman" w:eastAsia="Carlito" w:hAnsi="Times New Roman" w:cs="Times New Roman"/>
                <w:sz w:val="20"/>
              </w:rPr>
              <w:t>Cross-</w:t>
            </w:r>
            <w:r w:rsidR="007F0F63" w:rsidRPr="00143C03">
              <w:rPr>
                <w:rFonts w:ascii="Times New Roman" w:eastAsia="Carlito" w:hAnsi="Times New Roman" w:cs="Times New Roman"/>
                <w:sz w:val="20"/>
              </w:rPr>
              <w:t>sector collaboration</w:t>
            </w:r>
            <w:r w:rsidRPr="00143C03">
              <w:rPr>
                <w:rFonts w:ascii="Times New Roman" w:eastAsia="Carlito" w:hAnsi="Times New Roman" w:cs="Times New Roman"/>
                <w:sz w:val="20"/>
              </w:rPr>
              <w:t>: Engage with p</w:t>
            </w:r>
            <w:r w:rsidR="007A5099" w:rsidRPr="00143C03">
              <w:rPr>
                <w:rFonts w:ascii="Times New Roman" w:eastAsia="Carlito" w:hAnsi="Times New Roman" w:cs="Times New Roman"/>
                <w:sz w:val="20"/>
              </w:rPr>
              <w:t>artners from different sectors</w:t>
            </w:r>
            <w:r w:rsidR="00E84677" w:rsidRPr="00143C03">
              <w:rPr>
                <w:rFonts w:ascii="Times New Roman" w:eastAsia="Carlito" w:hAnsi="Times New Roman" w:cs="Times New Roman"/>
                <w:sz w:val="20"/>
              </w:rPr>
              <w:t xml:space="preserve">, ensuring that each </w:t>
            </w:r>
            <w:r w:rsidRPr="00143C03">
              <w:rPr>
                <w:rFonts w:ascii="Times New Roman" w:eastAsia="Carlito" w:hAnsi="Times New Roman" w:cs="Times New Roman"/>
                <w:sz w:val="20"/>
              </w:rPr>
              <w:t>partner contribute</w:t>
            </w:r>
            <w:r w:rsidR="00E84677" w:rsidRPr="00143C03">
              <w:rPr>
                <w:rFonts w:ascii="Times New Roman" w:eastAsia="Carlito" w:hAnsi="Times New Roman" w:cs="Times New Roman"/>
                <w:sz w:val="20"/>
              </w:rPr>
              <w:t>s</w:t>
            </w:r>
            <w:r w:rsidRPr="00143C03">
              <w:rPr>
                <w:rFonts w:ascii="Times New Roman" w:eastAsia="Carlito" w:hAnsi="Times New Roman" w:cs="Times New Roman"/>
                <w:sz w:val="20"/>
              </w:rPr>
              <w:t xml:space="preserve"> </w:t>
            </w:r>
            <w:r w:rsidR="00E84677" w:rsidRPr="00143C03">
              <w:rPr>
                <w:rFonts w:ascii="Times New Roman" w:eastAsia="Carlito" w:hAnsi="Times New Roman" w:cs="Times New Roman"/>
                <w:sz w:val="20"/>
              </w:rPr>
              <w:t>unique</w:t>
            </w:r>
            <w:r w:rsidRPr="00143C03">
              <w:rPr>
                <w:rFonts w:ascii="Times New Roman" w:eastAsia="Carlito" w:hAnsi="Times New Roman" w:cs="Times New Roman"/>
                <w:sz w:val="20"/>
              </w:rPr>
              <w:t xml:space="preserve"> expertise or resources.</w:t>
            </w:r>
          </w:p>
          <w:p w14:paraId="0263A18C" w14:textId="77777777" w:rsidR="00F63121" w:rsidRPr="00143C03" w:rsidRDefault="00F63121" w:rsidP="00F12428">
            <w:pPr>
              <w:spacing w:line="276" w:lineRule="auto"/>
              <w:ind w:right="37"/>
              <w:jc w:val="both"/>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cs="Times New Roman"/>
                <w:sz w:val="20"/>
              </w:rPr>
            </w:pPr>
            <w:r w:rsidRPr="00143C03">
              <w:rPr>
                <w:rFonts w:ascii="Times New Roman" w:eastAsia="Carlito" w:hAnsi="Times New Roman" w:cs="Times New Roman"/>
                <w:sz w:val="20"/>
              </w:rPr>
              <w:t xml:space="preserve">International </w:t>
            </w:r>
            <w:r w:rsidR="007F0F63" w:rsidRPr="00143C03">
              <w:rPr>
                <w:rFonts w:ascii="Times New Roman" w:eastAsia="Carlito" w:hAnsi="Times New Roman" w:cs="Times New Roman"/>
                <w:sz w:val="20"/>
              </w:rPr>
              <w:t>cooperation</w:t>
            </w:r>
            <w:r w:rsidRPr="00143C03">
              <w:rPr>
                <w:rFonts w:ascii="Times New Roman" w:eastAsia="Carlito" w:hAnsi="Times New Roman" w:cs="Times New Roman"/>
                <w:sz w:val="20"/>
              </w:rPr>
              <w:t>: If applicable, consider partnerships with international organizations to bring broader perspectives or technologies into your mission.</w:t>
            </w:r>
          </w:p>
          <w:p w14:paraId="43392EEF" w14:textId="77777777" w:rsidR="001F1FF7" w:rsidRPr="00143C03" w:rsidRDefault="00F63121" w:rsidP="00F12428">
            <w:pPr>
              <w:spacing w:line="276" w:lineRule="auto"/>
              <w:ind w:right="37"/>
              <w:jc w:val="both"/>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cs="Times New Roman"/>
                <w:sz w:val="20"/>
              </w:rPr>
            </w:pPr>
            <w:r w:rsidRPr="00143C03">
              <w:rPr>
                <w:rFonts w:ascii="Times New Roman" w:eastAsia="Carlito" w:hAnsi="Times New Roman" w:cs="Times New Roman"/>
                <w:sz w:val="20"/>
              </w:rPr>
              <w:t xml:space="preserve">Community </w:t>
            </w:r>
            <w:r w:rsidR="007F0F63" w:rsidRPr="00143C03">
              <w:rPr>
                <w:rFonts w:ascii="Times New Roman" w:eastAsia="Carlito" w:hAnsi="Times New Roman" w:cs="Times New Roman"/>
                <w:sz w:val="20"/>
              </w:rPr>
              <w:t>engagement</w:t>
            </w:r>
            <w:r w:rsidRPr="00143C03">
              <w:rPr>
                <w:rFonts w:ascii="Times New Roman" w:eastAsia="Carlito" w:hAnsi="Times New Roman" w:cs="Times New Roman"/>
                <w:sz w:val="20"/>
              </w:rPr>
              <w:t>: Involve end-users and communities early in the development process to ensure that solutions are practical and meet their needs.</w:t>
            </w:r>
          </w:p>
        </w:tc>
      </w:tr>
      <w:tr w:rsidR="001F1FF7" w:rsidRPr="00143C03" w14:paraId="0C47497A" w14:textId="77777777" w:rsidTr="00EB3F0F">
        <w:trPr>
          <w:cnfStyle w:val="000000100000" w:firstRow="0" w:lastRow="0" w:firstColumn="0" w:lastColumn="0" w:oddVBand="0" w:evenVBand="0" w:oddHBand="1" w:evenHBand="0" w:firstRowFirstColumn="0" w:firstRowLastColumn="0" w:lastRowFirstColumn="0" w:lastRowLastColumn="0"/>
          <w:trHeight w:val="54"/>
          <w:jc w:val="center"/>
        </w:trPr>
        <w:tc>
          <w:tcPr>
            <w:cnfStyle w:val="001000000000" w:firstRow="0" w:lastRow="0" w:firstColumn="1" w:lastColumn="0" w:oddVBand="0" w:evenVBand="0" w:oddHBand="0" w:evenHBand="0" w:firstRowFirstColumn="0" w:firstRowLastColumn="0" w:lastRowFirstColumn="0" w:lastRowLastColumn="0"/>
            <w:tcW w:w="1516" w:type="pct"/>
            <w:shd w:val="clear" w:color="auto" w:fill="E9F1EF"/>
            <w:vAlign w:val="center"/>
          </w:tcPr>
          <w:p w14:paraId="03140328" w14:textId="77777777" w:rsidR="001F1FF7" w:rsidRPr="00143C03" w:rsidRDefault="00C93AB6" w:rsidP="00F12428">
            <w:pPr>
              <w:spacing w:line="276" w:lineRule="auto"/>
              <w:ind w:right="37"/>
              <w:rPr>
                <w:rFonts w:ascii="Times New Roman" w:eastAsia="Carlito" w:hAnsi="Times New Roman" w:cs="Times New Roman"/>
                <w:color w:val="295A4D"/>
                <w:sz w:val="20"/>
              </w:rPr>
            </w:pPr>
            <w:r w:rsidRPr="00143C03">
              <w:rPr>
                <w:rFonts w:ascii="Times New Roman" w:eastAsia="Carlito" w:hAnsi="Times New Roman" w:cs="Times New Roman"/>
                <w:color w:val="295A4D"/>
                <w:sz w:val="20"/>
              </w:rPr>
              <w:t>7</w:t>
            </w:r>
            <w:r w:rsidR="00243B0B" w:rsidRPr="00143C03">
              <w:rPr>
                <w:rFonts w:ascii="Times New Roman" w:eastAsia="Carlito" w:hAnsi="Times New Roman" w:cs="Times New Roman"/>
                <w:color w:val="295A4D"/>
                <w:sz w:val="20"/>
              </w:rPr>
              <w:t xml:space="preserve">. Ensure </w:t>
            </w:r>
            <w:r w:rsidR="00FE0241" w:rsidRPr="00143C03">
              <w:rPr>
                <w:rFonts w:ascii="Times New Roman" w:eastAsia="Carlito" w:hAnsi="Times New Roman" w:cs="Times New Roman"/>
                <w:color w:val="295A4D"/>
                <w:sz w:val="20"/>
              </w:rPr>
              <w:t>compliance with ethical standards</w:t>
            </w:r>
          </w:p>
        </w:tc>
        <w:tc>
          <w:tcPr>
            <w:tcW w:w="3484" w:type="pct"/>
            <w:shd w:val="clear" w:color="auto" w:fill="E9F1EF"/>
            <w:vAlign w:val="center"/>
          </w:tcPr>
          <w:p w14:paraId="31C9C650" w14:textId="77777777" w:rsidR="00F63121" w:rsidRPr="00143C03" w:rsidRDefault="00F63121" w:rsidP="00F12428">
            <w:pPr>
              <w:spacing w:line="276" w:lineRule="auto"/>
              <w:ind w:right="37"/>
              <w:jc w:val="both"/>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rPr>
            </w:pPr>
            <w:r w:rsidRPr="00143C03">
              <w:rPr>
                <w:rFonts w:ascii="Times New Roman" w:eastAsia="Carlito" w:hAnsi="Times New Roman" w:cs="Times New Roman"/>
                <w:sz w:val="20"/>
              </w:rPr>
              <w:t>Adhering to ethical standards is crucial for building trust and ensuring the sustainability of your mission.</w:t>
            </w:r>
          </w:p>
          <w:p w14:paraId="24C9A80F" w14:textId="007554D0" w:rsidR="00F63121" w:rsidRPr="00143C03" w:rsidRDefault="00F63121" w:rsidP="00F12428">
            <w:pPr>
              <w:spacing w:line="276" w:lineRule="auto"/>
              <w:ind w:right="37"/>
              <w:jc w:val="both"/>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rPr>
            </w:pPr>
            <w:r w:rsidRPr="00143C03">
              <w:rPr>
                <w:rFonts w:ascii="Times New Roman" w:eastAsia="Carlito" w:hAnsi="Times New Roman" w:cs="Times New Roman"/>
                <w:sz w:val="20"/>
              </w:rPr>
              <w:t xml:space="preserve">Data </w:t>
            </w:r>
            <w:r w:rsidR="007A5099" w:rsidRPr="00143C03">
              <w:rPr>
                <w:rFonts w:ascii="Times New Roman" w:eastAsia="Carlito" w:hAnsi="Times New Roman" w:cs="Times New Roman"/>
                <w:sz w:val="20"/>
              </w:rPr>
              <w:t>privacy</w:t>
            </w:r>
            <w:r w:rsidRPr="00143C03">
              <w:rPr>
                <w:rFonts w:ascii="Times New Roman" w:eastAsia="Carlito" w:hAnsi="Times New Roman" w:cs="Times New Roman"/>
                <w:sz w:val="20"/>
              </w:rPr>
              <w:t xml:space="preserve">: </w:t>
            </w:r>
            <w:r w:rsidR="00E84677" w:rsidRPr="00143C03">
              <w:rPr>
                <w:rFonts w:ascii="Times New Roman" w:eastAsia="Carlito" w:hAnsi="Times New Roman" w:cs="Times New Roman"/>
                <w:sz w:val="20"/>
              </w:rPr>
              <w:t>Adhere to</w:t>
            </w:r>
            <w:r w:rsidRPr="00143C03">
              <w:rPr>
                <w:rFonts w:ascii="Times New Roman" w:eastAsia="Carlito" w:hAnsi="Times New Roman" w:cs="Times New Roman"/>
                <w:sz w:val="20"/>
              </w:rPr>
              <w:t xml:space="preserve"> data protection regulations, to ensure security </w:t>
            </w:r>
            <w:r w:rsidR="00E84677" w:rsidRPr="00143C03">
              <w:rPr>
                <w:rFonts w:ascii="Times New Roman" w:eastAsia="Carlito" w:hAnsi="Times New Roman" w:cs="Times New Roman"/>
                <w:sz w:val="20"/>
              </w:rPr>
              <w:t xml:space="preserve">and confidentiality of </w:t>
            </w:r>
            <w:r w:rsidRPr="00143C03">
              <w:rPr>
                <w:rFonts w:ascii="Times New Roman" w:eastAsia="Carlito" w:hAnsi="Times New Roman" w:cs="Times New Roman"/>
                <w:sz w:val="20"/>
              </w:rPr>
              <w:t>participant</w:t>
            </w:r>
            <w:r w:rsidR="00E84677" w:rsidRPr="00143C03">
              <w:rPr>
                <w:rFonts w:ascii="Times New Roman" w:eastAsia="Carlito" w:hAnsi="Times New Roman" w:cs="Times New Roman"/>
                <w:sz w:val="20"/>
              </w:rPr>
              <w:t>’</w:t>
            </w:r>
            <w:r w:rsidRPr="00143C03">
              <w:rPr>
                <w:rFonts w:ascii="Times New Roman" w:eastAsia="Carlito" w:hAnsi="Times New Roman" w:cs="Times New Roman"/>
                <w:sz w:val="20"/>
              </w:rPr>
              <w:t>s</w:t>
            </w:r>
            <w:r w:rsidR="00E84677" w:rsidRPr="00143C03">
              <w:rPr>
                <w:rFonts w:ascii="Times New Roman" w:eastAsia="Carlito" w:hAnsi="Times New Roman" w:cs="Times New Roman"/>
                <w:sz w:val="20"/>
              </w:rPr>
              <w:t xml:space="preserve"> data</w:t>
            </w:r>
            <w:r w:rsidRPr="00143C03">
              <w:rPr>
                <w:rFonts w:ascii="Times New Roman" w:eastAsia="Carlito" w:hAnsi="Times New Roman" w:cs="Times New Roman"/>
                <w:sz w:val="20"/>
              </w:rPr>
              <w:t>.</w:t>
            </w:r>
          </w:p>
          <w:p w14:paraId="67410C62" w14:textId="77777777" w:rsidR="00F63121" w:rsidRPr="00143C03" w:rsidRDefault="00F63121" w:rsidP="00F12428">
            <w:pPr>
              <w:spacing w:line="276" w:lineRule="auto"/>
              <w:ind w:right="37"/>
              <w:jc w:val="both"/>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rPr>
            </w:pPr>
            <w:r w:rsidRPr="00143C03">
              <w:rPr>
                <w:rFonts w:ascii="Times New Roman" w:eastAsia="Carlito" w:hAnsi="Times New Roman" w:cs="Times New Roman"/>
                <w:sz w:val="20"/>
              </w:rPr>
              <w:t xml:space="preserve">Ethical </w:t>
            </w:r>
            <w:r w:rsidR="007A5099" w:rsidRPr="00143C03">
              <w:rPr>
                <w:rFonts w:ascii="Times New Roman" w:eastAsia="Carlito" w:hAnsi="Times New Roman" w:cs="Times New Roman"/>
                <w:sz w:val="20"/>
              </w:rPr>
              <w:t>considerations</w:t>
            </w:r>
            <w:r w:rsidRPr="00143C03">
              <w:rPr>
                <w:rFonts w:ascii="Times New Roman" w:eastAsia="Carlito" w:hAnsi="Times New Roman" w:cs="Times New Roman"/>
                <w:sz w:val="20"/>
              </w:rPr>
              <w:t>: Address any ethical implications, such as potential biases in technology, impact on vulnerable groups, or environmental effects.</w:t>
            </w:r>
          </w:p>
          <w:p w14:paraId="4584E9A3" w14:textId="77777777" w:rsidR="001F1FF7" w:rsidRPr="00143C03" w:rsidRDefault="00F63121" w:rsidP="00F12428">
            <w:pPr>
              <w:spacing w:line="276" w:lineRule="auto"/>
              <w:ind w:right="37"/>
              <w:jc w:val="both"/>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rPr>
            </w:pPr>
            <w:r w:rsidRPr="00143C03">
              <w:rPr>
                <w:rFonts w:ascii="Times New Roman" w:eastAsia="Carlito" w:hAnsi="Times New Roman" w:cs="Times New Roman"/>
                <w:sz w:val="20"/>
              </w:rPr>
              <w:t>Transparency: Maintain transparency in your objectives, methodologies, and stakeholder engagement to foster trust and credibility.</w:t>
            </w:r>
          </w:p>
          <w:p w14:paraId="1703EA7C" w14:textId="29C7D87B" w:rsidR="0091277B" w:rsidRPr="00143C03" w:rsidRDefault="00E84677" w:rsidP="00F12428">
            <w:pPr>
              <w:spacing w:line="276" w:lineRule="auto"/>
              <w:ind w:right="37"/>
              <w:jc w:val="both"/>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rPr>
            </w:pPr>
            <w:r w:rsidRPr="00143C03">
              <w:rPr>
                <w:rFonts w:ascii="Times New Roman" w:eastAsia="Carlito" w:hAnsi="Times New Roman" w:cs="Times New Roman"/>
                <w:sz w:val="20"/>
              </w:rPr>
              <w:t xml:space="preserve">Refer to Annex </w:t>
            </w:r>
            <w:proofErr w:type="gramStart"/>
            <w:r w:rsidRPr="00143C03">
              <w:rPr>
                <w:rFonts w:ascii="Times New Roman" w:eastAsia="Carlito" w:hAnsi="Times New Roman" w:cs="Times New Roman"/>
                <w:sz w:val="20"/>
              </w:rPr>
              <w:t>I</w:t>
            </w:r>
            <w:proofErr w:type="gramEnd"/>
            <w:r w:rsidRPr="00143C03">
              <w:rPr>
                <w:rFonts w:ascii="Times New Roman" w:eastAsia="Carlito" w:hAnsi="Times New Roman" w:cs="Times New Roman"/>
                <w:sz w:val="20"/>
              </w:rPr>
              <w:t>:</w:t>
            </w:r>
            <w:r w:rsidR="0091277B" w:rsidRPr="00143C03">
              <w:rPr>
                <w:rFonts w:ascii="Times New Roman" w:eastAsia="Carlito" w:hAnsi="Times New Roman" w:cs="Times New Roman"/>
                <w:sz w:val="20"/>
              </w:rPr>
              <w:t xml:space="preserve"> Conditions for the preparation and implementation of projects within the DIGIT Project for detailed ethical guidelines.</w:t>
            </w:r>
          </w:p>
        </w:tc>
      </w:tr>
      <w:tr w:rsidR="001F1FF7" w:rsidRPr="00143C03" w14:paraId="0FD1AD2C" w14:textId="77777777" w:rsidTr="00BC098C">
        <w:trPr>
          <w:trHeight w:val="54"/>
          <w:jc w:val="center"/>
        </w:trPr>
        <w:tc>
          <w:tcPr>
            <w:cnfStyle w:val="001000000000" w:firstRow="0" w:lastRow="0" w:firstColumn="1" w:lastColumn="0" w:oddVBand="0" w:evenVBand="0" w:oddHBand="0" w:evenHBand="0" w:firstRowFirstColumn="0" w:firstRowLastColumn="0" w:lastRowFirstColumn="0" w:lastRowLastColumn="0"/>
            <w:tcW w:w="1516" w:type="pct"/>
            <w:vAlign w:val="center"/>
          </w:tcPr>
          <w:p w14:paraId="25DA8A2A" w14:textId="0AC991FB" w:rsidR="001F1FF7" w:rsidRPr="00143C03" w:rsidRDefault="00C93AB6" w:rsidP="00F12428">
            <w:pPr>
              <w:spacing w:line="276" w:lineRule="auto"/>
              <w:rPr>
                <w:rFonts w:ascii="Times New Roman" w:eastAsia="Carlito" w:hAnsi="Times New Roman" w:cs="Times New Roman"/>
                <w:color w:val="295A4D"/>
                <w:sz w:val="20"/>
              </w:rPr>
            </w:pPr>
            <w:r w:rsidRPr="00143C03">
              <w:rPr>
                <w:rFonts w:ascii="Times New Roman" w:eastAsia="Carlito" w:hAnsi="Times New Roman" w:cs="Times New Roman"/>
                <w:color w:val="295A4D"/>
                <w:sz w:val="20"/>
              </w:rPr>
              <w:t>8</w:t>
            </w:r>
            <w:r w:rsidR="00243B0B" w:rsidRPr="00143C03">
              <w:rPr>
                <w:rFonts w:ascii="Times New Roman" w:eastAsia="Carlito" w:hAnsi="Times New Roman" w:cs="Times New Roman"/>
                <w:color w:val="295A4D"/>
                <w:sz w:val="20"/>
              </w:rPr>
              <w:t xml:space="preserve">. Prepare a </w:t>
            </w:r>
            <w:r w:rsidR="003A1ABB" w:rsidRPr="00143C03">
              <w:rPr>
                <w:rFonts w:ascii="Times New Roman" w:eastAsia="Carlito" w:hAnsi="Times New Roman" w:cs="Times New Roman"/>
                <w:color w:val="295A4D"/>
                <w:sz w:val="20"/>
              </w:rPr>
              <w:t>compelling</w:t>
            </w:r>
            <w:r w:rsidR="00973D8C" w:rsidRPr="00143C03">
              <w:rPr>
                <w:rFonts w:ascii="Times New Roman" w:eastAsia="Carlito" w:hAnsi="Times New Roman" w:cs="Times New Roman"/>
                <w:color w:val="295A4D"/>
                <w:sz w:val="20"/>
              </w:rPr>
              <w:t>, high quality</w:t>
            </w:r>
            <w:r w:rsidR="003A1ABB" w:rsidRPr="00143C03">
              <w:rPr>
                <w:rFonts w:ascii="Times New Roman" w:eastAsia="Carlito" w:hAnsi="Times New Roman" w:cs="Times New Roman"/>
                <w:color w:val="295A4D"/>
                <w:sz w:val="20"/>
              </w:rPr>
              <w:t xml:space="preserve"> proposal (for </w:t>
            </w:r>
            <w:r w:rsidR="0072759B" w:rsidRPr="00143C03">
              <w:rPr>
                <w:rFonts w:ascii="Times New Roman" w:eastAsia="Carlito" w:hAnsi="Times New Roman" w:cs="Times New Roman"/>
                <w:color w:val="295A4D"/>
                <w:sz w:val="20"/>
              </w:rPr>
              <w:t>Concept note</w:t>
            </w:r>
            <w:r w:rsidR="003A1ABB" w:rsidRPr="00143C03">
              <w:rPr>
                <w:rFonts w:ascii="Times New Roman" w:eastAsia="Carlito" w:hAnsi="Times New Roman" w:cs="Times New Roman"/>
                <w:color w:val="295A4D"/>
                <w:sz w:val="20"/>
              </w:rPr>
              <w:t xml:space="preserve"> and Full application stage</w:t>
            </w:r>
            <w:r w:rsidR="00A21577" w:rsidRPr="00143C03">
              <w:rPr>
                <w:rFonts w:ascii="Times New Roman" w:eastAsia="Carlito" w:hAnsi="Times New Roman" w:cs="Times New Roman"/>
                <w:color w:val="295A4D"/>
                <w:sz w:val="20"/>
              </w:rPr>
              <w:t>s</w:t>
            </w:r>
            <w:r w:rsidR="003A1ABB" w:rsidRPr="00143C03">
              <w:rPr>
                <w:rFonts w:ascii="Times New Roman" w:eastAsia="Carlito" w:hAnsi="Times New Roman" w:cs="Times New Roman"/>
                <w:color w:val="295A4D"/>
                <w:sz w:val="20"/>
              </w:rPr>
              <w:t>)</w:t>
            </w:r>
          </w:p>
        </w:tc>
        <w:tc>
          <w:tcPr>
            <w:tcW w:w="3484" w:type="pct"/>
            <w:vAlign w:val="center"/>
          </w:tcPr>
          <w:p w14:paraId="4BF3339D" w14:textId="1D8AF7D3" w:rsidR="0091277B" w:rsidRPr="00143C03" w:rsidRDefault="0091277B" w:rsidP="00F12428">
            <w:pPr>
              <w:spacing w:line="276" w:lineRule="auto"/>
              <w:ind w:right="37"/>
              <w:jc w:val="both"/>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cs="Times New Roman"/>
                <w:sz w:val="20"/>
              </w:rPr>
            </w:pPr>
            <w:r w:rsidRPr="00143C03">
              <w:rPr>
                <w:rFonts w:ascii="Times New Roman" w:eastAsia="Carlito" w:hAnsi="Times New Roman" w:cs="Times New Roman"/>
                <w:sz w:val="20"/>
              </w:rPr>
              <w:t xml:space="preserve">Compile a well-structured proposal for both the </w:t>
            </w:r>
            <w:r w:rsidR="0072759B" w:rsidRPr="00143C03">
              <w:rPr>
                <w:rFonts w:ascii="Times New Roman" w:eastAsia="Carlito" w:hAnsi="Times New Roman" w:cs="Times New Roman"/>
                <w:sz w:val="20"/>
              </w:rPr>
              <w:t>Concept note</w:t>
            </w:r>
            <w:r w:rsidRPr="00143C03">
              <w:rPr>
                <w:rFonts w:ascii="Times New Roman" w:eastAsia="Carlito" w:hAnsi="Times New Roman" w:cs="Times New Roman"/>
                <w:sz w:val="20"/>
              </w:rPr>
              <w:t xml:space="preserve"> and Full </w:t>
            </w:r>
            <w:r w:rsidR="008C3935" w:rsidRPr="00143C03">
              <w:rPr>
                <w:rFonts w:ascii="Times New Roman" w:eastAsia="Carlito" w:hAnsi="Times New Roman" w:cs="Times New Roman"/>
                <w:sz w:val="20"/>
              </w:rPr>
              <w:t xml:space="preserve">application </w:t>
            </w:r>
            <w:r w:rsidRPr="00143C03">
              <w:rPr>
                <w:rFonts w:ascii="Times New Roman" w:eastAsia="Carlito" w:hAnsi="Times New Roman" w:cs="Times New Roman"/>
                <w:sz w:val="20"/>
              </w:rPr>
              <w:t>stages.</w:t>
            </w:r>
          </w:p>
          <w:p w14:paraId="4C0FFD61" w14:textId="77777777" w:rsidR="0091277B" w:rsidRPr="00143C03" w:rsidRDefault="0091277B" w:rsidP="00F12428">
            <w:pPr>
              <w:spacing w:line="276" w:lineRule="auto"/>
              <w:ind w:right="37"/>
              <w:jc w:val="both"/>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cs="Times New Roman"/>
                <w:sz w:val="20"/>
              </w:rPr>
            </w:pPr>
            <w:r w:rsidRPr="00143C03">
              <w:rPr>
                <w:rFonts w:ascii="Times New Roman" w:eastAsia="Carlito" w:hAnsi="Times New Roman" w:cs="Times New Roman"/>
                <w:sz w:val="20"/>
              </w:rPr>
              <w:t>Follow templates: Adhere to provided formats and guidelines.</w:t>
            </w:r>
          </w:p>
          <w:p w14:paraId="1C7848EF" w14:textId="77777777" w:rsidR="0091277B" w:rsidRPr="00143C03" w:rsidRDefault="0091277B" w:rsidP="00F12428">
            <w:pPr>
              <w:spacing w:line="276" w:lineRule="auto"/>
              <w:ind w:right="37"/>
              <w:jc w:val="both"/>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cs="Times New Roman"/>
                <w:sz w:val="20"/>
              </w:rPr>
            </w:pPr>
            <w:r w:rsidRPr="00143C03">
              <w:rPr>
                <w:rFonts w:ascii="Times New Roman" w:eastAsia="Carlito" w:hAnsi="Times New Roman" w:cs="Times New Roman"/>
                <w:sz w:val="20"/>
              </w:rPr>
              <w:t>Clear communication: Clearly articulate your mission and approach.</w:t>
            </w:r>
          </w:p>
          <w:p w14:paraId="4D92B25E" w14:textId="77777777" w:rsidR="001F1FF7" w:rsidRPr="00143C03" w:rsidRDefault="0091277B" w:rsidP="00F12428">
            <w:pPr>
              <w:spacing w:line="276" w:lineRule="auto"/>
              <w:ind w:right="37"/>
              <w:jc w:val="both"/>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cs="Times New Roman"/>
                <w:sz w:val="20"/>
              </w:rPr>
            </w:pPr>
            <w:r w:rsidRPr="00143C03">
              <w:rPr>
                <w:rFonts w:ascii="Times New Roman" w:eastAsia="Carlito" w:hAnsi="Times New Roman" w:cs="Times New Roman"/>
                <w:sz w:val="20"/>
              </w:rPr>
              <w:t>References: Cite sources, studies, or precedents to support your mission's validity.</w:t>
            </w:r>
          </w:p>
        </w:tc>
      </w:tr>
    </w:tbl>
    <w:p w14:paraId="79ED2F79" w14:textId="02E3C162" w:rsidR="005E6C1D" w:rsidRPr="00143C03" w:rsidRDefault="005E6C1D" w:rsidP="00F12428">
      <w:pPr>
        <w:pStyle w:val="Heading1"/>
        <w:rPr>
          <w:rFonts w:ascii="Times New Roman" w:hAnsi="Times New Roman" w:cs="Times New Roman"/>
        </w:rPr>
      </w:pPr>
      <w:bookmarkStart w:id="20" w:name="_Toc192843059"/>
      <w:r w:rsidRPr="00143C03">
        <w:rPr>
          <w:rFonts w:ascii="Times New Roman" w:hAnsi="Times New Roman" w:cs="Times New Roman"/>
        </w:rPr>
        <w:t xml:space="preserve">Evaluation of the </w:t>
      </w:r>
      <w:r w:rsidR="003950A0" w:rsidRPr="00143C03">
        <w:rPr>
          <w:rFonts w:ascii="Times New Roman" w:hAnsi="Times New Roman" w:cs="Times New Roman"/>
        </w:rPr>
        <w:t>Call</w:t>
      </w:r>
      <w:bookmarkEnd w:id="20"/>
    </w:p>
    <w:p w14:paraId="1B432188" w14:textId="6B341A53" w:rsidR="005E6C1D" w:rsidRPr="00143C03" w:rsidRDefault="005E6C1D" w:rsidP="00F12428">
      <w:pPr>
        <w:spacing w:before="240" w:line="276" w:lineRule="auto"/>
        <w:jc w:val="both"/>
        <w:rPr>
          <w:rFonts w:ascii="Times New Roman" w:hAnsi="Times New Roman" w:cs="Times New Roman"/>
        </w:rPr>
      </w:pPr>
      <w:r w:rsidRPr="00143C03">
        <w:rPr>
          <w:rFonts w:ascii="Times New Roman" w:hAnsi="Times New Roman" w:cs="Times New Roman"/>
        </w:rPr>
        <w:t>By applying to this Call, the applicant and partner(s) consent to the use of the complete application documentation and data collected during the evaluation of project proposals for the purpose of conducting an impact evaluation of the Call, regardless of whether they receive support. Access to this data will enable proper evaluation of the impact of the Call. This consent is given through the signed declarations by both the applicant and partners</w:t>
      </w:r>
      <w:r w:rsidR="00DE131F" w:rsidRPr="00143C03">
        <w:rPr>
          <w:rFonts w:ascii="Times New Roman" w:hAnsi="Times New Roman" w:cs="Times New Roman"/>
        </w:rPr>
        <w:t xml:space="preserve"> (Annex II. and Annex III.</w:t>
      </w:r>
      <w:r w:rsidR="004A00DE" w:rsidRPr="00143C03">
        <w:rPr>
          <w:rFonts w:ascii="Times New Roman" w:hAnsi="Times New Roman" w:cs="Times New Roman"/>
        </w:rPr>
        <w:t xml:space="preserve"> of this document</w:t>
      </w:r>
      <w:r w:rsidR="00DE131F" w:rsidRPr="00143C03">
        <w:rPr>
          <w:rFonts w:ascii="Times New Roman" w:hAnsi="Times New Roman" w:cs="Times New Roman"/>
        </w:rPr>
        <w:t>)</w:t>
      </w:r>
      <w:r w:rsidRPr="00143C03">
        <w:rPr>
          <w:rFonts w:ascii="Times New Roman" w:hAnsi="Times New Roman" w:cs="Times New Roman"/>
        </w:rPr>
        <w:t>.</w:t>
      </w:r>
    </w:p>
    <w:p w14:paraId="796A1986" w14:textId="77777777" w:rsidR="001428AA" w:rsidRPr="00143C03" w:rsidRDefault="001428AA" w:rsidP="00F12428">
      <w:pPr>
        <w:spacing w:line="276" w:lineRule="auto"/>
        <w:jc w:val="both"/>
        <w:rPr>
          <w:rFonts w:ascii="Times New Roman" w:hAnsi="Times New Roman" w:cs="Times New Roman"/>
        </w:rPr>
      </w:pPr>
    </w:p>
    <w:p w14:paraId="38E619C6" w14:textId="4540F1A5" w:rsidR="00B8710F" w:rsidRPr="00143C03" w:rsidRDefault="001E2B23" w:rsidP="00BE1A74">
      <w:pPr>
        <w:spacing w:line="276" w:lineRule="auto"/>
        <w:jc w:val="both"/>
        <w:rPr>
          <w:rFonts w:ascii="Times New Roman" w:hAnsi="Times New Roman" w:cs="Times New Roman"/>
        </w:rPr>
      </w:pPr>
      <w:r w:rsidRPr="00143C03">
        <w:rPr>
          <w:rFonts w:ascii="Times New Roman" w:hAnsi="Times New Roman" w:cs="Times New Roman"/>
        </w:rPr>
        <w:t>Before</w:t>
      </w:r>
      <w:r w:rsidR="001428AA" w:rsidRPr="00143C03">
        <w:rPr>
          <w:rFonts w:ascii="Times New Roman" w:hAnsi="Times New Roman" w:cs="Times New Roman"/>
        </w:rPr>
        <w:t xml:space="preserve"> submission of the </w:t>
      </w:r>
      <w:r w:rsidR="0072759B" w:rsidRPr="00143C03">
        <w:rPr>
          <w:rFonts w:ascii="Times New Roman" w:hAnsi="Times New Roman" w:cs="Times New Roman"/>
        </w:rPr>
        <w:t>Concept note</w:t>
      </w:r>
      <w:r w:rsidR="001428AA" w:rsidRPr="00143C03">
        <w:rPr>
          <w:rFonts w:ascii="Times New Roman" w:hAnsi="Times New Roman" w:cs="Times New Roman"/>
        </w:rPr>
        <w:t xml:space="preserve">, applicants and partners are required to complete </w:t>
      </w:r>
      <w:r w:rsidR="00D875B6" w:rsidRPr="00143C03">
        <w:rPr>
          <w:rFonts w:ascii="Times New Roman" w:hAnsi="Times New Roman" w:cs="Times New Roman"/>
        </w:rPr>
        <w:t>a</w:t>
      </w:r>
      <w:r w:rsidR="001428AA" w:rsidRPr="00143C03">
        <w:rPr>
          <w:rFonts w:ascii="Times New Roman" w:hAnsi="Times New Roman" w:cs="Times New Roman"/>
        </w:rPr>
        <w:t xml:space="preserve"> </w:t>
      </w:r>
      <w:r w:rsidR="00112111" w:rsidRPr="00143C03">
        <w:rPr>
          <w:rFonts w:ascii="Times New Roman" w:hAnsi="Times New Roman" w:cs="Times New Roman"/>
        </w:rPr>
        <w:t>baseline survey</w:t>
      </w:r>
      <w:r w:rsidR="001428AA" w:rsidRPr="00143C03">
        <w:rPr>
          <w:rFonts w:ascii="Times New Roman" w:hAnsi="Times New Roman" w:cs="Times New Roman"/>
        </w:rPr>
        <w:t xml:space="preserve">. The indicative content of the </w:t>
      </w:r>
      <w:r w:rsidR="00112111" w:rsidRPr="00143C03">
        <w:rPr>
          <w:rFonts w:ascii="Times New Roman" w:hAnsi="Times New Roman" w:cs="Times New Roman"/>
        </w:rPr>
        <w:t>baseline survey</w:t>
      </w:r>
      <w:r w:rsidR="001428AA" w:rsidRPr="00143C03">
        <w:rPr>
          <w:rFonts w:ascii="Times New Roman" w:hAnsi="Times New Roman" w:cs="Times New Roman"/>
        </w:rPr>
        <w:t xml:space="preserve"> is available in Annex V. of this document, and the links for completion are </w:t>
      </w:r>
      <w:r w:rsidR="003950A0" w:rsidRPr="00143C03">
        <w:rPr>
          <w:rFonts w:ascii="Times New Roman" w:hAnsi="Times New Roman" w:cs="Times New Roman"/>
        </w:rPr>
        <w:t>provided in Section 12.1 of this document.</w:t>
      </w:r>
    </w:p>
    <w:p w14:paraId="6E7785B6" w14:textId="576478AF" w:rsidR="000149CE" w:rsidRPr="00143C03" w:rsidRDefault="000149CE" w:rsidP="00F12428">
      <w:pPr>
        <w:spacing w:before="240" w:line="276" w:lineRule="auto"/>
        <w:jc w:val="both"/>
        <w:rPr>
          <w:rFonts w:ascii="Times New Roman" w:hAnsi="Times New Roman" w:cs="Times New Roman"/>
        </w:rPr>
      </w:pPr>
      <w:r w:rsidRPr="00143C03">
        <w:rPr>
          <w:rFonts w:ascii="Times New Roman" w:hAnsi="Times New Roman" w:cs="Times New Roman"/>
        </w:rPr>
        <w:t xml:space="preserve">Annex V. provides the indicative content of the </w:t>
      </w:r>
      <w:r w:rsidR="00112111" w:rsidRPr="00143C03">
        <w:rPr>
          <w:rFonts w:ascii="Times New Roman" w:hAnsi="Times New Roman" w:cs="Times New Roman"/>
        </w:rPr>
        <w:t>baseline survey</w:t>
      </w:r>
      <w:r w:rsidR="00E84677" w:rsidRPr="00143C03">
        <w:rPr>
          <w:rFonts w:ascii="Times New Roman" w:hAnsi="Times New Roman" w:cs="Times New Roman"/>
        </w:rPr>
        <w:t xml:space="preserve">, intended </w:t>
      </w:r>
      <w:r w:rsidRPr="00143C03">
        <w:rPr>
          <w:rFonts w:ascii="Times New Roman" w:hAnsi="Times New Roman" w:cs="Times New Roman"/>
        </w:rPr>
        <w:t xml:space="preserve">solely to inform applicants/partners about the information required. The </w:t>
      </w:r>
      <w:r w:rsidR="00112111" w:rsidRPr="00143C03">
        <w:rPr>
          <w:rFonts w:ascii="Times New Roman" w:hAnsi="Times New Roman" w:cs="Times New Roman"/>
        </w:rPr>
        <w:t>baseline survey</w:t>
      </w:r>
      <w:r w:rsidRPr="00143C03">
        <w:rPr>
          <w:rFonts w:ascii="Times New Roman" w:hAnsi="Times New Roman" w:cs="Times New Roman"/>
        </w:rPr>
        <w:t xml:space="preserve"> must be completed exclusively via the links</w:t>
      </w:r>
      <w:r w:rsidR="00B20D68" w:rsidRPr="00143C03">
        <w:rPr>
          <w:rFonts w:ascii="Times New Roman" w:hAnsi="Times New Roman" w:cs="Times New Roman"/>
        </w:rPr>
        <w:t xml:space="preserve"> provided</w:t>
      </w:r>
      <w:r w:rsidRPr="00143C03">
        <w:rPr>
          <w:rFonts w:ascii="Times New Roman" w:hAnsi="Times New Roman" w:cs="Times New Roman"/>
        </w:rPr>
        <w:t xml:space="preserve">. </w:t>
      </w:r>
      <w:r w:rsidR="00E84677" w:rsidRPr="00143C03">
        <w:rPr>
          <w:rFonts w:ascii="Times New Roman" w:hAnsi="Times New Roman" w:cs="Times New Roman"/>
        </w:rPr>
        <w:t xml:space="preserve">In the declarations by the applicant and partner </w:t>
      </w:r>
      <w:r w:rsidRPr="00143C03">
        <w:rPr>
          <w:rFonts w:ascii="Times New Roman" w:hAnsi="Times New Roman" w:cs="Times New Roman"/>
        </w:rPr>
        <w:t xml:space="preserve">(Annex II. and Annex III. of this document) </w:t>
      </w:r>
      <w:r w:rsidR="00E84677" w:rsidRPr="00143C03">
        <w:rPr>
          <w:rFonts w:ascii="Times New Roman" w:hAnsi="Times New Roman" w:cs="Times New Roman"/>
        </w:rPr>
        <w:t xml:space="preserve">the applicant/partner confirms they </w:t>
      </w:r>
      <w:r w:rsidRPr="00143C03">
        <w:rPr>
          <w:rFonts w:ascii="Times New Roman" w:hAnsi="Times New Roman" w:cs="Times New Roman"/>
        </w:rPr>
        <w:t>have fully completed the survey form.</w:t>
      </w:r>
    </w:p>
    <w:p w14:paraId="7A518D93" w14:textId="77777777" w:rsidR="00A57665" w:rsidRPr="00143C03" w:rsidRDefault="005E6C1D" w:rsidP="00F12428">
      <w:pPr>
        <w:spacing w:before="240" w:line="276" w:lineRule="auto"/>
        <w:jc w:val="both"/>
        <w:rPr>
          <w:rFonts w:ascii="Times New Roman" w:hAnsi="Times New Roman" w:cs="Times New Roman"/>
        </w:rPr>
      </w:pPr>
      <w:r w:rsidRPr="00143C03">
        <w:rPr>
          <w:rFonts w:ascii="Times New Roman" w:hAnsi="Times New Roman" w:cs="Times New Roman"/>
        </w:rPr>
        <w:t>This survey will collect data on the previous achievements of the applicant/partners related to research, development, innovation activities, and technology transfer. The responses gathered from the survey will be used to evaluate the impact of the Call.</w:t>
      </w:r>
    </w:p>
    <w:p w14:paraId="25B1475A" w14:textId="50761BCE" w:rsidR="005E6C1D" w:rsidRPr="00143C03" w:rsidRDefault="005E6C1D" w:rsidP="00F12428">
      <w:pPr>
        <w:spacing w:before="240" w:line="276" w:lineRule="auto"/>
        <w:jc w:val="both"/>
        <w:rPr>
          <w:rFonts w:ascii="Times New Roman" w:hAnsi="Times New Roman" w:cs="Times New Roman"/>
        </w:rPr>
      </w:pPr>
      <w:r w:rsidRPr="00143C03">
        <w:rPr>
          <w:rFonts w:ascii="Times New Roman" w:hAnsi="Times New Roman" w:cs="Times New Roman"/>
        </w:rPr>
        <w:t xml:space="preserve">If the </w:t>
      </w:r>
      <w:r w:rsidR="00A76157" w:rsidRPr="00143C03">
        <w:rPr>
          <w:rFonts w:ascii="Times New Roman" w:hAnsi="Times New Roman" w:cs="Times New Roman"/>
        </w:rPr>
        <w:t>MSEY</w:t>
      </w:r>
      <w:r w:rsidRPr="00143C03">
        <w:rPr>
          <w:rFonts w:ascii="Times New Roman" w:hAnsi="Times New Roman" w:cs="Times New Roman"/>
        </w:rPr>
        <w:t xml:space="preserve"> decides to conduct an impact evaluation of the Call, surveys will be administered after project completion and in </w:t>
      </w:r>
      <w:r w:rsidR="000F4802" w:rsidRPr="00143C03">
        <w:rPr>
          <w:rFonts w:ascii="Times New Roman" w:hAnsi="Times New Roman" w:cs="Times New Roman"/>
        </w:rPr>
        <w:t xml:space="preserve">subsequent </w:t>
      </w:r>
      <w:r w:rsidRPr="00143C03">
        <w:rPr>
          <w:rFonts w:ascii="Times New Roman" w:hAnsi="Times New Roman" w:cs="Times New Roman"/>
        </w:rPr>
        <w:t>years, with the purpose of collecting data on the results achieved by the applicants</w:t>
      </w:r>
      <w:r w:rsidR="00A76157" w:rsidRPr="00143C03">
        <w:rPr>
          <w:rFonts w:ascii="Times New Roman" w:hAnsi="Times New Roman" w:cs="Times New Roman"/>
        </w:rPr>
        <w:t>/partners</w:t>
      </w:r>
      <w:r w:rsidRPr="00143C03">
        <w:rPr>
          <w:rFonts w:ascii="Times New Roman" w:hAnsi="Times New Roman" w:cs="Times New Roman"/>
        </w:rPr>
        <w:t xml:space="preserve"> in comparison to the baseline situation reported during project submission. By applying to this Call, the applicant and partn</w:t>
      </w:r>
      <w:r w:rsidR="0072066D" w:rsidRPr="00143C03">
        <w:rPr>
          <w:rFonts w:ascii="Times New Roman" w:hAnsi="Times New Roman" w:cs="Times New Roman"/>
        </w:rPr>
        <w:t>ers</w:t>
      </w:r>
      <w:r w:rsidRPr="00143C03">
        <w:rPr>
          <w:rFonts w:ascii="Times New Roman" w:hAnsi="Times New Roman" w:cs="Times New Roman"/>
        </w:rPr>
        <w:t xml:space="preserve"> commit to participating in these additional surveys, should the </w:t>
      </w:r>
      <w:r w:rsidR="002E48CD" w:rsidRPr="00143C03">
        <w:rPr>
          <w:rFonts w:ascii="Times New Roman" w:hAnsi="Times New Roman" w:cs="Times New Roman"/>
        </w:rPr>
        <w:t>MSEY</w:t>
      </w:r>
      <w:r w:rsidRPr="00143C03">
        <w:rPr>
          <w:rFonts w:ascii="Times New Roman" w:hAnsi="Times New Roman" w:cs="Times New Roman"/>
        </w:rPr>
        <w:t xml:space="preserve"> decide to conduct them, and consent to the use of collected data for impact evaluation purposes, regardless of whether they receive support or not. This consent is also provided through the signed declarations by the applicant and partners</w:t>
      </w:r>
      <w:r w:rsidR="00A76157" w:rsidRPr="00143C03">
        <w:rPr>
          <w:rFonts w:ascii="Times New Roman" w:hAnsi="Times New Roman" w:cs="Times New Roman"/>
        </w:rPr>
        <w:t xml:space="preserve"> (Annex II. and Annex III. of this document)</w:t>
      </w:r>
      <w:r w:rsidRPr="00143C03">
        <w:rPr>
          <w:rFonts w:ascii="Times New Roman" w:hAnsi="Times New Roman" w:cs="Times New Roman"/>
        </w:rPr>
        <w:t>. The MSEY will ensure that any future surveys do not create an undue admini</w:t>
      </w:r>
      <w:r w:rsidR="00702AD8" w:rsidRPr="00143C03">
        <w:rPr>
          <w:rFonts w:ascii="Times New Roman" w:hAnsi="Times New Roman" w:cs="Times New Roman"/>
        </w:rPr>
        <w:t xml:space="preserve">strative burden for respondents, also ensuring the adherence to the GDPR </w:t>
      </w:r>
      <w:r w:rsidR="00BD5D82" w:rsidRPr="00143C03">
        <w:rPr>
          <w:rFonts w:ascii="Times New Roman" w:hAnsi="Times New Roman" w:cs="Times New Roman"/>
        </w:rPr>
        <w:t xml:space="preserve">(General Data Protection Regulation) </w:t>
      </w:r>
      <w:r w:rsidR="00702AD8" w:rsidRPr="00143C03">
        <w:rPr>
          <w:rFonts w:ascii="Times New Roman" w:hAnsi="Times New Roman" w:cs="Times New Roman"/>
        </w:rPr>
        <w:t>particularly with regards to purpose limitation and data minimization principles.</w:t>
      </w:r>
    </w:p>
    <w:p w14:paraId="1D0B006B" w14:textId="77777777" w:rsidR="00A22E3D" w:rsidRPr="00143C03" w:rsidRDefault="00A22E3D" w:rsidP="00F12428">
      <w:pPr>
        <w:pStyle w:val="Heading1"/>
        <w:rPr>
          <w:rFonts w:ascii="Times New Roman" w:hAnsi="Times New Roman" w:cs="Times New Roman"/>
        </w:rPr>
      </w:pPr>
      <w:bookmarkStart w:id="21" w:name="_Toc192843060"/>
      <w:r w:rsidRPr="00143C03">
        <w:rPr>
          <w:rFonts w:ascii="Times New Roman" w:hAnsi="Times New Roman" w:cs="Times New Roman"/>
        </w:rPr>
        <w:t>Eligible applicants</w:t>
      </w:r>
      <w:bookmarkEnd w:id="21"/>
    </w:p>
    <w:p w14:paraId="4A1BCF9A" w14:textId="585133AE" w:rsidR="00A3473F" w:rsidRPr="00143C03" w:rsidRDefault="00A3473F" w:rsidP="00E60766">
      <w:pPr>
        <w:spacing w:before="240" w:line="276" w:lineRule="auto"/>
        <w:jc w:val="both"/>
        <w:rPr>
          <w:rFonts w:ascii="Times New Roman" w:hAnsi="Times New Roman" w:cs="Times New Roman"/>
          <w:szCs w:val="24"/>
        </w:rPr>
      </w:pPr>
      <w:r w:rsidRPr="00143C03">
        <w:rPr>
          <w:rFonts w:ascii="Times New Roman" w:hAnsi="Times New Roman" w:cs="Times New Roman"/>
          <w:szCs w:val="24"/>
        </w:rPr>
        <w:t>Eligible applicants are</w:t>
      </w:r>
      <w:r w:rsidR="00E26905" w:rsidRPr="00143C03">
        <w:rPr>
          <w:rFonts w:ascii="Times New Roman" w:hAnsi="Times New Roman" w:cs="Times New Roman"/>
          <w:szCs w:val="24"/>
        </w:rPr>
        <w:t xml:space="preserve"> </w:t>
      </w:r>
      <w:r w:rsidR="009A2335" w:rsidRPr="00143C03">
        <w:rPr>
          <w:rFonts w:ascii="Times New Roman" w:hAnsi="Times New Roman" w:cs="Times New Roman"/>
          <w:szCs w:val="24"/>
        </w:rPr>
        <w:t>ROs</w:t>
      </w:r>
      <w:r w:rsidR="00BF0680" w:rsidRPr="00143C03">
        <w:rPr>
          <w:rFonts w:ascii="Times New Roman" w:hAnsi="Times New Roman" w:cs="Times New Roman"/>
          <w:szCs w:val="24"/>
        </w:rPr>
        <w:t xml:space="preserve">, </w:t>
      </w:r>
      <w:r w:rsidR="00117C97" w:rsidRPr="00143C03">
        <w:rPr>
          <w:rFonts w:ascii="Times New Roman" w:hAnsi="Times New Roman" w:cs="Times New Roman"/>
          <w:szCs w:val="24"/>
        </w:rPr>
        <w:t xml:space="preserve">as </w:t>
      </w:r>
      <w:r w:rsidR="00BF0680" w:rsidRPr="00143C03">
        <w:rPr>
          <w:rFonts w:ascii="Times New Roman" w:hAnsi="Times New Roman" w:cs="Times New Roman"/>
          <w:szCs w:val="24"/>
        </w:rPr>
        <w:t>listed below</w:t>
      </w:r>
      <w:r w:rsidRPr="00143C03">
        <w:rPr>
          <w:rFonts w:ascii="Times New Roman" w:hAnsi="Times New Roman" w:cs="Times New Roman"/>
          <w:szCs w:val="24"/>
        </w:rPr>
        <w:t>:</w:t>
      </w:r>
    </w:p>
    <w:p w14:paraId="20EE492D" w14:textId="63425F88" w:rsidR="002C15F6" w:rsidRDefault="00D729D9" w:rsidP="002C15F6">
      <w:pPr>
        <w:pStyle w:val="ListParagraph"/>
        <w:numPr>
          <w:ilvl w:val="0"/>
          <w:numId w:val="14"/>
        </w:numPr>
        <w:spacing w:before="0" w:line="276" w:lineRule="auto"/>
        <w:jc w:val="both"/>
        <w:rPr>
          <w:rFonts w:ascii="Times New Roman" w:hAnsi="Times New Roman" w:cs="Times New Roman"/>
        </w:rPr>
      </w:pPr>
      <w:r w:rsidRPr="00143C03">
        <w:rPr>
          <w:rFonts w:ascii="Times New Roman" w:hAnsi="Times New Roman" w:cs="Times New Roman"/>
          <w:b/>
          <w:bCs/>
        </w:rPr>
        <w:t>Croatian public higher education institutions (HEI</w:t>
      </w:r>
      <w:r w:rsidR="004C4974" w:rsidRPr="00143C03">
        <w:rPr>
          <w:rFonts w:ascii="Times New Roman" w:hAnsi="Times New Roman" w:cs="Times New Roman"/>
          <w:b/>
          <w:bCs/>
        </w:rPr>
        <w:t>s</w:t>
      </w:r>
      <w:r w:rsidRPr="00143C03">
        <w:rPr>
          <w:rFonts w:ascii="Times New Roman" w:hAnsi="Times New Roman" w:cs="Times New Roman"/>
          <w:b/>
          <w:bCs/>
        </w:rPr>
        <w:t>) and public research institutes (PRI</w:t>
      </w:r>
      <w:r w:rsidR="004C4974" w:rsidRPr="00143C03">
        <w:rPr>
          <w:rFonts w:ascii="Times New Roman" w:hAnsi="Times New Roman" w:cs="Times New Roman"/>
          <w:b/>
          <w:bCs/>
        </w:rPr>
        <w:t>s</w:t>
      </w:r>
      <w:r w:rsidRPr="00143C03">
        <w:rPr>
          <w:rFonts w:ascii="Times New Roman" w:hAnsi="Times New Roman" w:cs="Times New Roman"/>
          <w:b/>
          <w:bCs/>
        </w:rPr>
        <w:t>)</w:t>
      </w:r>
      <w:r w:rsidRPr="00143C03">
        <w:rPr>
          <w:rFonts w:ascii="Times New Roman" w:hAnsi="Times New Roman" w:cs="Times New Roman"/>
        </w:rPr>
        <w:t xml:space="preserve">, established in accordance with the Law on </w:t>
      </w:r>
      <w:r w:rsidR="005C0F16" w:rsidRPr="00143C03">
        <w:rPr>
          <w:rFonts w:ascii="Times New Roman" w:hAnsi="Times New Roman" w:cs="Times New Roman"/>
        </w:rPr>
        <w:t>higher education and scientific activity</w:t>
      </w:r>
      <w:r w:rsidRPr="00143C03">
        <w:rPr>
          <w:rFonts w:ascii="Times New Roman" w:hAnsi="Times New Roman" w:cs="Times New Roman"/>
        </w:rPr>
        <w:t xml:space="preserve"> (OG 119/22), that conduct research activities as defined in their statutes or other relevant acts proving their legal status</w:t>
      </w:r>
      <w:r w:rsidR="005C0F16" w:rsidRPr="00143C03">
        <w:rPr>
          <w:rFonts w:ascii="Times New Roman" w:hAnsi="Times New Roman" w:cs="Times New Roman"/>
        </w:rPr>
        <w:t>;</w:t>
      </w:r>
    </w:p>
    <w:p w14:paraId="7F50547D" w14:textId="1E6330B5" w:rsidR="00DB230E" w:rsidRPr="002C15F6" w:rsidRDefault="00DB230E" w:rsidP="00DB230E">
      <w:pPr>
        <w:pStyle w:val="ListParagraph"/>
        <w:numPr>
          <w:ilvl w:val="0"/>
          <w:numId w:val="14"/>
        </w:numPr>
        <w:spacing w:before="0" w:line="276" w:lineRule="auto"/>
        <w:jc w:val="both"/>
        <w:rPr>
          <w:rFonts w:ascii="Times New Roman" w:hAnsi="Times New Roman" w:cs="Times New Roman"/>
          <w:szCs w:val="24"/>
          <w:highlight w:val="green"/>
        </w:rPr>
      </w:pPr>
      <w:r w:rsidRPr="002C15F6">
        <w:rPr>
          <w:rFonts w:ascii="Times New Roman" w:hAnsi="Times New Roman" w:cs="Times New Roman"/>
          <w:b/>
          <w:szCs w:val="24"/>
          <w:highlight w:val="green"/>
        </w:rPr>
        <w:t>Croatian priva</w:t>
      </w:r>
      <w:r>
        <w:rPr>
          <w:rFonts w:ascii="Times New Roman" w:hAnsi="Times New Roman" w:cs="Times New Roman"/>
          <w:b/>
          <w:szCs w:val="24"/>
          <w:highlight w:val="green"/>
        </w:rPr>
        <w:t>te HEIs</w:t>
      </w:r>
      <w:r w:rsidRPr="002C15F6">
        <w:rPr>
          <w:rFonts w:ascii="Times New Roman" w:hAnsi="Times New Roman" w:cs="Times New Roman"/>
          <w:szCs w:val="24"/>
          <w:highlight w:val="green"/>
        </w:rPr>
        <w:t xml:space="preserve"> </w:t>
      </w:r>
      <w:r w:rsidRPr="002C15F6">
        <w:rPr>
          <w:rFonts w:ascii="Times New Roman" w:hAnsi="Times New Roman" w:cs="Times New Roman"/>
          <w:b/>
          <w:szCs w:val="24"/>
          <w:highlight w:val="green"/>
        </w:rPr>
        <w:t xml:space="preserve">and </w:t>
      </w:r>
      <w:r>
        <w:rPr>
          <w:rFonts w:ascii="Times New Roman" w:hAnsi="Times New Roman" w:cs="Times New Roman"/>
          <w:b/>
          <w:szCs w:val="24"/>
          <w:highlight w:val="green"/>
        </w:rPr>
        <w:t xml:space="preserve">private </w:t>
      </w:r>
      <w:r w:rsidRPr="002C15F6">
        <w:rPr>
          <w:rFonts w:ascii="Times New Roman" w:hAnsi="Times New Roman" w:cs="Times New Roman"/>
          <w:b/>
          <w:szCs w:val="24"/>
          <w:highlight w:val="green"/>
        </w:rPr>
        <w:t>research institutes</w:t>
      </w:r>
      <w:r w:rsidRPr="002C15F6">
        <w:rPr>
          <w:rFonts w:ascii="Times New Roman" w:hAnsi="Times New Roman" w:cs="Times New Roman"/>
          <w:szCs w:val="24"/>
          <w:highlight w:val="green"/>
        </w:rPr>
        <w:t xml:space="preserve">, established in accordance with the Law on Higher Education and Scientific Activity (OG 119/22), that conduct research activities as defined in their statutes or other relevant </w:t>
      </w:r>
      <w:r>
        <w:rPr>
          <w:rFonts w:ascii="Times New Roman" w:hAnsi="Times New Roman" w:cs="Times New Roman"/>
          <w:szCs w:val="24"/>
          <w:highlight w:val="green"/>
        </w:rPr>
        <w:t>acts proving their legal status;</w:t>
      </w:r>
    </w:p>
    <w:p w14:paraId="27F832C5" w14:textId="01E667D7" w:rsidR="00D729D9" w:rsidRPr="002C15F6" w:rsidRDefault="002C15F6" w:rsidP="002C15F6">
      <w:pPr>
        <w:pStyle w:val="ListParagraph"/>
        <w:numPr>
          <w:ilvl w:val="0"/>
          <w:numId w:val="14"/>
        </w:numPr>
        <w:spacing w:before="0" w:line="276" w:lineRule="auto"/>
        <w:jc w:val="both"/>
        <w:rPr>
          <w:rFonts w:ascii="Times New Roman" w:hAnsi="Times New Roman" w:cs="Times New Roman"/>
        </w:rPr>
      </w:pPr>
      <w:r w:rsidRPr="002C15F6">
        <w:rPr>
          <w:rFonts w:ascii="Times New Roman" w:hAnsi="Times New Roman" w:cs="Times New Roman"/>
          <w:b/>
          <w:bCs/>
        </w:rPr>
        <w:t xml:space="preserve">Other Croatian public research organizations (PROs) </w:t>
      </w:r>
      <w:r w:rsidRPr="002C15F6">
        <w:rPr>
          <w:rFonts w:ascii="Times New Roman" w:hAnsi="Times New Roman" w:cs="Times New Roman"/>
        </w:rPr>
        <w:t>that conduct research activities as defined in their statutes or other relevant acts proving their legal status</w:t>
      </w:r>
      <w:r w:rsidR="00DB230E">
        <w:rPr>
          <w:rFonts w:ascii="Times New Roman" w:hAnsi="Times New Roman" w:cs="Times New Roman"/>
        </w:rPr>
        <w:t>.</w:t>
      </w:r>
    </w:p>
    <w:p w14:paraId="5BCE5740" w14:textId="7198B3D4" w:rsidR="00250CF6" w:rsidRPr="00D83A64" w:rsidRDefault="00250CF6" w:rsidP="00250CF6">
      <w:pPr>
        <w:spacing w:before="240" w:after="240" w:line="276" w:lineRule="auto"/>
        <w:jc w:val="both"/>
        <w:rPr>
          <w:rFonts w:ascii="Times New Roman" w:hAnsi="Times New Roman" w:cs="Times New Roman"/>
          <w:b/>
          <w:color w:val="000000" w:themeColor="text1"/>
          <w:szCs w:val="24"/>
        </w:rPr>
      </w:pPr>
      <w:r w:rsidRPr="00D83A64">
        <w:rPr>
          <w:rFonts w:ascii="Times New Roman" w:hAnsi="Times New Roman" w:cs="Times New Roman"/>
          <w:b/>
          <w:color w:val="000000" w:themeColor="text1"/>
          <w:szCs w:val="24"/>
          <w:highlight w:val="green"/>
        </w:rPr>
        <w:t xml:space="preserve">Note: For the definition and requirements for obtaining the status of a research organization under </w:t>
      </w:r>
      <w:r w:rsidR="00F4560E" w:rsidRPr="00D83A64">
        <w:rPr>
          <w:rFonts w:ascii="Times New Roman" w:hAnsi="Times New Roman" w:cs="Times New Roman"/>
          <w:b/>
          <w:color w:val="000000" w:themeColor="text1"/>
          <w:szCs w:val="24"/>
          <w:highlight w:val="green"/>
        </w:rPr>
        <w:t xml:space="preserve">State </w:t>
      </w:r>
      <w:r w:rsidRPr="00D83A64">
        <w:rPr>
          <w:rFonts w:ascii="Times New Roman" w:hAnsi="Times New Roman" w:cs="Times New Roman"/>
          <w:b/>
          <w:color w:val="000000" w:themeColor="text1"/>
          <w:szCs w:val="24"/>
          <w:highlight w:val="green"/>
        </w:rPr>
        <w:t>aid rules, please refer to Annex E Guidelines related to the application of State aid rules of Annex I., which details the conditions for an entity to be considered a research organization.</w:t>
      </w:r>
    </w:p>
    <w:p w14:paraId="2384BA3A" w14:textId="00E3EA1C" w:rsidR="004F4047" w:rsidRPr="00143C03" w:rsidRDefault="004F4047" w:rsidP="00F12428">
      <w:pPr>
        <w:spacing w:before="240" w:after="240" w:line="276" w:lineRule="auto"/>
        <w:jc w:val="both"/>
        <w:rPr>
          <w:rFonts w:ascii="Times New Roman" w:hAnsi="Times New Roman" w:cs="Times New Roman"/>
          <w:color w:val="000000" w:themeColor="text1"/>
          <w:szCs w:val="24"/>
        </w:rPr>
      </w:pPr>
      <w:r w:rsidRPr="00143C03">
        <w:rPr>
          <w:rFonts w:ascii="Times New Roman" w:hAnsi="Times New Roman" w:cs="Times New Roman"/>
          <w:color w:val="000000" w:themeColor="text1"/>
          <w:szCs w:val="24"/>
        </w:rPr>
        <w:t>Applicants must demonstrate that they are not in any exclusion situation at the time of a</w:t>
      </w:r>
      <w:r w:rsidR="008114AF" w:rsidRPr="00143C03">
        <w:rPr>
          <w:rFonts w:ascii="Times New Roman" w:hAnsi="Times New Roman" w:cs="Times New Roman"/>
          <w:color w:val="000000" w:themeColor="text1"/>
          <w:szCs w:val="24"/>
        </w:rPr>
        <w:t>pplication, as defined in the Annex I</w:t>
      </w:r>
      <w:r w:rsidRPr="00143C03">
        <w:rPr>
          <w:rFonts w:ascii="Times New Roman" w:hAnsi="Times New Roman" w:cs="Times New Roman"/>
          <w:color w:val="000000" w:themeColor="text1"/>
          <w:szCs w:val="24"/>
        </w:rPr>
        <w:t>.</w:t>
      </w:r>
      <w:r w:rsidR="00885CC6" w:rsidRPr="00143C03">
        <w:rPr>
          <w:rFonts w:ascii="Times New Roman" w:hAnsi="Times New Roman" w:cs="Times New Roman"/>
          <w:color w:val="000000" w:themeColor="text1"/>
          <w:szCs w:val="24"/>
        </w:rPr>
        <w:t xml:space="preserve"> Conditions for the preparation and implementation of projects within the DIGIT Project (Section 1.1.).</w:t>
      </w:r>
    </w:p>
    <w:p w14:paraId="35E90E86" w14:textId="2FF20D08" w:rsidR="005F24CD" w:rsidRPr="00143C03" w:rsidRDefault="005F24CD" w:rsidP="00F12428">
      <w:pPr>
        <w:spacing w:before="240" w:after="240" w:line="276" w:lineRule="auto"/>
        <w:jc w:val="both"/>
        <w:rPr>
          <w:rFonts w:ascii="Times New Roman" w:hAnsi="Times New Roman" w:cs="Times New Roman"/>
        </w:rPr>
      </w:pPr>
      <w:r w:rsidRPr="00143C03">
        <w:rPr>
          <w:rFonts w:ascii="Times New Roman" w:hAnsi="Times New Roman" w:cs="Times New Roman"/>
        </w:rPr>
        <w:t xml:space="preserve">An applicant may participate as a partner in other projects, provided they meet the eligibility criteria defined in Section </w:t>
      </w:r>
      <w:r w:rsidR="00B74CCD" w:rsidRPr="00143C03">
        <w:rPr>
          <w:rFonts w:ascii="Times New Roman" w:hAnsi="Times New Roman" w:cs="Times New Roman"/>
        </w:rPr>
        <w:t xml:space="preserve">6 </w:t>
      </w:r>
      <w:r w:rsidRPr="00143C03">
        <w:rPr>
          <w:rFonts w:ascii="Times New Roman" w:hAnsi="Times New Roman" w:cs="Times New Roman"/>
        </w:rPr>
        <w:t xml:space="preserve">and </w:t>
      </w:r>
      <w:r w:rsidR="00B74CCD" w:rsidRPr="00143C03">
        <w:rPr>
          <w:rFonts w:ascii="Times New Roman" w:hAnsi="Times New Roman" w:cs="Times New Roman"/>
        </w:rPr>
        <w:t xml:space="preserve">7 </w:t>
      </w:r>
      <w:r w:rsidRPr="00143C03">
        <w:rPr>
          <w:rFonts w:ascii="Times New Roman" w:hAnsi="Times New Roman" w:cs="Times New Roman"/>
        </w:rPr>
        <w:t xml:space="preserve">of these Guidelines. </w:t>
      </w:r>
    </w:p>
    <w:p w14:paraId="31DDA1B7" w14:textId="77777777" w:rsidR="00420C61" w:rsidRPr="00143C03" w:rsidRDefault="00420C61" w:rsidP="00F12428">
      <w:pPr>
        <w:pStyle w:val="Heading1"/>
        <w:rPr>
          <w:rFonts w:ascii="Times New Roman" w:hAnsi="Times New Roman" w:cs="Times New Roman"/>
        </w:rPr>
      </w:pPr>
      <w:bookmarkStart w:id="22" w:name="_Toc192843061"/>
      <w:r w:rsidRPr="00143C03">
        <w:rPr>
          <w:rFonts w:ascii="Times New Roman" w:hAnsi="Times New Roman" w:cs="Times New Roman"/>
        </w:rPr>
        <w:t>Eligible partners and partnership formation</w:t>
      </w:r>
      <w:bookmarkEnd w:id="22"/>
    </w:p>
    <w:p w14:paraId="1E91BFCD" w14:textId="07BBBF17" w:rsidR="006B0F04" w:rsidRPr="00143C03" w:rsidRDefault="006B0F04" w:rsidP="00F12428">
      <w:pPr>
        <w:spacing w:before="240" w:after="240" w:line="276" w:lineRule="auto"/>
        <w:jc w:val="both"/>
        <w:rPr>
          <w:rFonts w:ascii="Times New Roman" w:hAnsi="Times New Roman" w:cs="Times New Roman"/>
          <w:szCs w:val="24"/>
        </w:rPr>
      </w:pPr>
      <w:r w:rsidRPr="00143C03">
        <w:rPr>
          <w:rFonts w:ascii="Times New Roman" w:hAnsi="Times New Roman" w:cs="Times New Roman"/>
          <w:szCs w:val="24"/>
        </w:rPr>
        <w:t xml:space="preserve">Applicants must implement the project in a mandatory partnership, forming a consortium with a minimum of three and a maximum of six members (including the applicant). The consortium must include at least one enterprise and one Croatian public or private </w:t>
      </w:r>
      <w:r w:rsidR="00122CDA" w:rsidRPr="00143C03">
        <w:rPr>
          <w:rFonts w:ascii="Times New Roman" w:hAnsi="Times New Roman" w:cs="Times New Roman"/>
          <w:szCs w:val="24"/>
        </w:rPr>
        <w:t xml:space="preserve">higher education institution </w:t>
      </w:r>
      <w:r w:rsidR="00040A17" w:rsidRPr="00143C03">
        <w:rPr>
          <w:rFonts w:ascii="Times New Roman" w:hAnsi="Times New Roman" w:cs="Times New Roman"/>
          <w:szCs w:val="24"/>
        </w:rPr>
        <w:t xml:space="preserve">or </w:t>
      </w:r>
      <w:r w:rsidR="00345A33" w:rsidRPr="00143C03">
        <w:rPr>
          <w:rFonts w:ascii="Times New Roman" w:hAnsi="Times New Roman" w:cs="Times New Roman"/>
          <w:szCs w:val="24"/>
        </w:rPr>
        <w:t xml:space="preserve">research </w:t>
      </w:r>
      <w:r w:rsidR="00122CDA" w:rsidRPr="00143C03">
        <w:rPr>
          <w:rFonts w:ascii="Times New Roman" w:hAnsi="Times New Roman" w:cs="Times New Roman"/>
          <w:szCs w:val="24"/>
        </w:rPr>
        <w:t xml:space="preserve">institute </w:t>
      </w:r>
      <w:r w:rsidRPr="00143C03">
        <w:rPr>
          <w:rFonts w:ascii="Times New Roman" w:hAnsi="Times New Roman" w:cs="Times New Roman"/>
          <w:szCs w:val="24"/>
        </w:rPr>
        <w:t xml:space="preserve">as partners, in addition to the applicant. </w:t>
      </w:r>
      <w:r w:rsidR="00E17058" w:rsidRPr="00E17058">
        <w:rPr>
          <w:rFonts w:ascii="Times New Roman" w:hAnsi="Times New Roman" w:cs="Times New Roman"/>
          <w:szCs w:val="24"/>
          <w:highlight w:val="green"/>
        </w:rPr>
        <w:t>In cases where an enterprise applying as a partner is an affiliated entity of a RO, for example, through ownership, control, or similar legal or financial ties, that is also part of the consortium (either as an applicant or a partner), the consortium must include at least one additional enterprise that is not affiliated w</w:t>
      </w:r>
      <w:r w:rsidR="000F723F">
        <w:rPr>
          <w:rFonts w:ascii="Times New Roman" w:hAnsi="Times New Roman" w:cs="Times New Roman"/>
          <w:szCs w:val="24"/>
          <w:highlight w:val="green"/>
        </w:rPr>
        <w:t>ith, nor established by, any RO</w:t>
      </w:r>
      <w:r w:rsidR="00CC260A" w:rsidRPr="00CC260A">
        <w:rPr>
          <w:rFonts w:ascii="Times New Roman" w:hAnsi="Times New Roman" w:cs="Times New Roman"/>
          <w:szCs w:val="24"/>
          <w:highlight w:val="green"/>
        </w:rPr>
        <w:t>.</w:t>
      </w:r>
      <w:r w:rsidR="00CC260A">
        <w:rPr>
          <w:rFonts w:ascii="Times New Roman" w:hAnsi="Times New Roman" w:cs="Times New Roman"/>
          <w:szCs w:val="24"/>
        </w:rPr>
        <w:t xml:space="preserve"> </w:t>
      </w:r>
      <w:r w:rsidRPr="00143C03">
        <w:rPr>
          <w:rFonts w:ascii="Times New Roman" w:hAnsi="Times New Roman" w:cs="Times New Roman"/>
          <w:szCs w:val="24"/>
        </w:rPr>
        <w:t xml:space="preserve">The consortium's composition must remain </w:t>
      </w:r>
      <w:r w:rsidR="00B86F00" w:rsidRPr="00143C03">
        <w:rPr>
          <w:rFonts w:ascii="Times New Roman" w:hAnsi="Times New Roman" w:cs="Times New Roman"/>
          <w:szCs w:val="24"/>
        </w:rPr>
        <w:t xml:space="preserve">the same </w:t>
      </w:r>
      <w:r w:rsidRPr="00143C03">
        <w:rPr>
          <w:rFonts w:ascii="Times New Roman" w:hAnsi="Times New Roman" w:cs="Times New Roman"/>
          <w:szCs w:val="24"/>
        </w:rPr>
        <w:t>throughout both stages of the application process.</w:t>
      </w:r>
    </w:p>
    <w:p w14:paraId="5877D88A" w14:textId="6721AD2E" w:rsidR="0050000D" w:rsidRDefault="008621A9" w:rsidP="6D93B5E8">
      <w:pPr>
        <w:spacing w:before="240" w:after="240" w:line="276" w:lineRule="auto"/>
        <w:jc w:val="both"/>
        <w:rPr>
          <w:rFonts w:ascii="Times New Roman" w:hAnsi="Times New Roman" w:cs="Times New Roman"/>
        </w:rPr>
      </w:pPr>
      <w:r w:rsidRPr="00143C03">
        <w:rPr>
          <w:rFonts w:ascii="Times New Roman" w:hAnsi="Times New Roman" w:cs="Times New Roman"/>
        </w:rPr>
        <w:t>Eligible partners are</w:t>
      </w:r>
      <w:r w:rsidR="0050000D" w:rsidRPr="00143C03">
        <w:rPr>
          <w:rFonts w:ascii="Times New Roman" w:hAnsi="Times New Roman" w:cs="Times New Roman"/>
        </w:rPr>
        <w:t xml:space="preserve"> </w:t>
      </w:r>
      <w:r w:rsidR="009A2335" w:rsidRPr="00143C03">
        <w:rPr>
          <w:rFonts w:ascii="Times New Roman" w:hAnsi="Times New Roman" w:cs="Times New Roman"/>
          <w:b/>
          <w:bCs/>
        </w:rPr>
        <w:t>ROs</w:t>
      </w:r>
      <w:r w:rsidR="00EA6D2D" w:rsidRPr="00143C03">
        <w:rPr>
          <w:rFonts w:ascii="Times New Roman" w:hAnsi="Times New Roman" w:cs="Times New Roman"/>
          <w:b/>
          <w:bCs/>
        </w:rPr>
        <w:t xml:space="preserve"> </w:t>
      </w:r>
      <w:r w:rsidR="00C00736">
        <w:rPr>
          <w:rFonts w:ascii="Times New Roman" w:hAnsi="Times New Roman" w:cs="Times New Roman"/>
          <w:b/>
          <w:bCs/>
        </w:rPr>
        <w:t xml:space="preserve">(public HEI, PRI, </w:t>
      </w:r>
      <w:r w:rsidR="00DB230E" w:rsidRPr="00DB230E">
        <w:rPr>
          <w:rFonts w:ascii="Times New Roman" w:hAnsi="Times New Roman" w:cs="Times New Roman"/>
          <w:b/>
          <w:bCs/>
          <w:highlight w:val="green"/>
        </w:rPr>
        <w:t>private HEI, private research institute</w:t>
      </w:r>
      <w:r w:rsidR="00DB230E">
        <w:rPr>
          <w:rFonts w:ascii="Times New Roman" w:hAnsi="Times New Roman" w:cs="Times New Roman"/>
          <w:b/>
          <w:bCs/>
        </w:rPr>
        <w:t xml:space="preserve"> and </w:t>
      </w:r>
      <w:r w:rsidR="007271F6" w:rsidRPr="00143C03">
        <w:rPr>
          <w:rFonts w:ascii="Times New Roman" w:hAnsi="Times New Roman" w:cs="Times New Roman"/>
          <w:b/>
          <w:bCs/>
        </w:rPr>
        <w:t xml:space="preserve">other </w:t>
      </w:r>
      <w:r w:rsidR="00A4078E" w:rsidRPr="00143C03">
        <w:rPr>
          <w:rFonts w:ascii="Times New Roman" w:hAnsi="Times New Roman" w:cs="Times New Roman"/>
          <w:b/>
          <w:bCs/>
        </w:rPr>
        <w:t>PRO)</w:t>
      </w:r>
      <w:r w:rsidR="0050000D" w:rsidRPr="00143C03">
        <w:rPr>
          <w:rFonts w:ascii="Times New Roman" w:hAnsi="Times New Roman" w:cs="Times New Roman"/>
        </w:rPr>
        <w:t xml:space="preserve"> </w:t>
      </w:r>
      <w:r w:rsidRPr="00143C03">
        <w:rPr>
          <w:rFonts w:ascii="Times New Roman" w:hAnsi="Times New Roman" w:cs="Times New Roman"/>
        </w:rPr>
        <w:t xml:space="preserve">as defined </w:t>
      </w:r>
      <w:r w:rsidR="0050000D" w:rsidRPr="00143C03">
        <w:rPr>
          <w:rFonts w:ascii="Times New Roman" w:hAnsi="Times New Roman" w:cs="Times New Roman"/>
        </w:rPr>
        <w:t>in Section 5</w:t>
      </w:r>
      <w:r w:rsidR="00A4078E" w:rsidRPr="00143C03">
        <w:rPr>
          <w:rFonts w:ascii="Times New Roman" w:hAnsi="Times New Roman" w:cs="Times New Roman"/>
        </w:rPr>
        <w:t>.</w:t>
      </w:r>
    </w:p>
    <w:p w14:paraId="11FDB214" w14:textId="5812E2B2" w:rsidR="00A13274" w:rsidRDefault="00A13274" w:rsidP="6D93B5E8">
      <w:pPr>
        <w:spacing w:before="240" w:after="240" w:line="276" w:lineRule="auto"/>
        <w:jc w:val="both"/>
        <w:rPr>
          <w:rFonts w:ascii="Times New Roman" w:hAnsi="Times New Roman" w:cs="Times New Roman"/>
        </w:rPr>
      </w:pPr>
    </w:p>
    <w:p w14:paraId="093162AD" w14:textId="2D9867C1" w:rsidR="00420C61" w:rsidRPr="00143C03" w:rsidRDefault="0050000D" w:rsidP="00F12428">
      <w:pPr>
        <w:spacing w:before="240" w:after="240" w:line="276" w:lineRule="auto"/>
        <w:jc w:val="both"/>
        <w:rPr>
          <w:rFonts w:ascii="Times New Roman" w:hAnsi="Times New Roman" w:cs="Times New Roman"/>
          <w:szCs w:val="24"/>
        </w:rPr>
      </w:pPr>
      <w:r w:rsidRPr="00143C03">
        <w:rPr>
          <w:rFonts w:ascii="Times New Roman" w:hAnsi="Times New Roman" w:cs="Times New Roman"/>
          <w:szCs w:val="24"/>
        </w:rPr>
        <w:t>Additionally, eligible partners are as follows:</w:t>
      </w:r>
    </w:p>
    <w:p w14:paraId="4AD12AA8" w14:textId="346AD227" w:rsidR="00F62B2A" w:rsidRPr="00143C03" w:rsidRDefault="00F62B2A" w:rsidP="00F12428">
      <w:pPr>
        <w:spacing w:before="240" w:after="240" w:line="276" w:lineRule="auto"/>
        <w:jc w:val="both"/>
        <w:rPr>
          <w:rFonts w:ascii="Times New Roman" w:hAnsi="Times New Roman" w:cs="Times New Roman"/>
          <w:b/>
          <w:szCs w:val="24"/>
        </w:rPr>
      </w:pPr>
      <w:r w:rsidRPr="00143C03">
        <w:rPr>
          <w:rFonts w:ascii="Times New Roman" w:hAnsi="Times New Roman" w:cs="Times New Roman"/>
          <w:b/>
          <w:szCs w:val="24"/>
        </w:rPr>
        <w:t xml:space="preserve">A. </w:t>
      </w:r>
      <w:r w:rsidR="009A2335" w:rsidRPr="00143C03">
        <w:rPr>
          <w:rFonts w:ascii="Times New Roman" w:hAnsi="Times New Roman" w:cs="Times New Roman"/>
          <w:b/>
          <w:szCs w:val="24"/>
        </w:rPr>
        <w:t>ROs</w:t>
      </w:r>
      <w:r w:rsidR="00E44D16" w:rsidRPr="00143C03">
        <w:rPr>
          <w:rFonts w:ascii="Times New Roman" w:hAnsi="Times New Roman" w:cs="Times New Roman"/>
          <w:b/>
          <w:szCs w:val="24"/>
        </w:rPr>
        <w:t>:</w:t>
      </w:r>
    </w:p>
    <w:p w14:paraId="7EB3B750" w14:textId="3EB6D438" w:rsidR="00F37918" w:rsidRPr="008D3596" w:rsidRDefault="00A31B8B" w:rsidP="00F37918">
      <w:pPr>
        <w:pStyle w:val="ListParagraph"/>
        <w:numPr>
          <w:ilvl w:val="0"/>
          <w:numId w:val="9"/>
        </w:numPr>
        <w:spacing w:before="240" w:line="276" w:lineRule="auto"/>
        <w:jc w:val="both"/>
        <w:rPr>
          <w:rFonts w:ascii="Times New Roman" w:hAnsi="Times New Roman" w:cs="Times New Roman"/>
          <w:strike/>
          <w:szCs w:val="24"/>
          <w:highlight w:val="green"/>
        </w:rPr>
      </w:pPr>
      <w:r w:rsidRPr="008D3596">
        <w:rPr>
          <w:rFonts w:ascii="Times New Roman" w:hAnsi="Times New Roman" w:cs="Times New Roman"/>
          <w:b/>
          <w:strike/>
          <w:szCs w:val="24"/>
          <w:highlight w:val="green"/>
        </w:rPr>
        <w:t>Croatian p</w:t>
      </w:r>
      <w:r w:rsidR="00F37918" w:rsidRPr="008D3596">
        <w:rPr>
          <w:rFonts w:ascii="Times New Roman" w:hAnsi="Times New Roman" w:cs="Times New Roman"/>
          <w:b/>
          <w:strike/>
          <w:szCs w:val="24"/>
          <w:highlight w:val="green"/>
        </w:rPr>
        <w:t>rivate higher education institutions</w:t>
      </w:r>
      <w:r w:rsidR="00F37918" w:rsidRPr="008D3596">
        <w:rPr>
          <w:rFonts w:ascii="Times New Roman" w:hAnsi="Times New Roman" w:cs="Times New Roman"/>
          <w:strike/>
          <w:szCs w:val="24"/>
          <w:highlight w:val="green"/>
        </w:rPr>
        <w:t xml:space="preserve"> </w:t>
      </w:r>
      <w:r w:rsidR="00F37918" w:rsidRPr="008D3596">
        <w:rPr>
          <w:rFonts w:ascii="Times New Roman" w:hAnsi="Times New Roman" w:cs="Times New Roman"/>
          <w:b/>
          <w:strike/>
          <w:szCs w:val="24"/>
          <w:highlight w:val="green"/>
        </w:rPr>
        <w:t>and research institutes</w:t>
      </w:r>
      <w:r w:rsidR="00F37918" w:rsidRPr="008D3596">
        <w:rPr>
          <w:rFonts w:ascii="Times New Roman" w:hAnsi="Times New Roman" w:cs="Times New Roman"/>
          <w:strike/>
          <w:szCs w:val="24"/>
          <w:highlight w:val="green"/>
        </w:rPr>
        <w:t xml:space="preserve">, established in accordance with the Law on </w:t>
      </w:r>
      <w:r w:rsidR="003B0451" w:rsidRPr="008D3596">
        <w:rPr>
          <w:rFonts w:ascii="Times New Roman" w:hAnsi="Times New Roman" w:cs="Times New Roman"/>
          <w:strike/>
          <w:szCs w:val="24"/>
          <w:highlight w:val="green"/>
        </w:rPr>
        <w:t xml:space="preserve">Higher Education </w:t>
      </w:r>
      <w:r w:rsidR="00CD72C5" w:rsidRPr="008D3596">
        <w:rPr>
          <w:rFonts w:ascii="Times New Roman" w:hAnsi="Times New Roman" w:cs="Times New Roman"/>
          <w:strike/>
          <w:szCs w:val="24"/>
          <w:highlight w:val="green"/>
        </w:rPr>
        <w:t xml:space="preserve">and </w:t>
      </w:r>
      <w:r w:rsidR="003B0451" w:rsidRPr="008D3596">
        <w:rPr>
          <w:rFonts w:ascii="Times New Roman" w:hAnsi="Times New Roman" w:cs="Times New Roman"/>
          <w:strike/>
          <w:szCs w:val="24"/>
          <w:highlight w:val="green"/>
        </w:rPr>
        <w:t xml:space="preserve">Scientific Activity </w:t>
      </w:r>
      <w:r w:rsidR="00F37918" w:rsidRPr="008D3596">
        <w:rPr>
          <w:rFonts w:ascii="Times New Roman" w:hAnsi="Times New Roman" w:cs="Times New Roman"/>
          <w:strike/>
          <w:szCs w:val="24"/>
          <w:highlight w:val="green"/>
        </w:rPr>
        <w:t>(OG 119/22), that conduct research activities as defined in their statutes or other relevant acts proving their legal status;</w:t>
      </w:r>
    </w:p>
    <w:p w14:paraId="21F898B0" w14:textId="4A0E6B60" w:rsidR="00F62B2A" w:rsidRDefault="00465D25" w:rsidP="6D93B5E8">
      <w:pPr>
        <w:pStyle w:val="ListParagraph"/>
        <w:numPr>
          <w:ilvl w:val="0"/>
          <w:numId w:val="9"/>
        </w:numPr>
        <w:spacing w:before="0" w:line="276" w:lineRule="auto"/>
        <w:jc w:val="both"/>
        <w:rPr>
          <w:rFonts w:ascii="Times New Roman" w:hAnsi="Times New Roman" w:cs="Times New Roman"/>
        </w:rPr>
      </w:pPr>
      <w:r w:rsidRPr="00143C03">
        <w:rPr>
          <w:rFonts w:ascii="Times New Roman" w:hAnsi="Times New Roman" w:cs="Times New Roman"/>
          <w:b/>
          <w:bCs/>
        </w:rPr>
        <w:t xml:space="preserve">Scientific institutions </w:t>
      </w:r>
      <w:r w:rsidR="003E79A4" w:rsidRPr="00143C03">
        <w:rPr>
          <w:rFonts w:ascii="Times New Roman" w:hAnsi="Times New Roman" w:cs="Times New Roman"/>
          <w:b/>
          <w:bCs/>
        </w:rPr>
        <w:t>from other countries</w:t>
      </w:r>
      <w:r w:rsidR="00D16AA0" w:rsidRPr="00143C03">
        <w:rPr>
          <w:rFonts w:ascii="Times New Roman" w:hAnsi="Times New Roman" w:cs="Times New Roman"/>
        </w:rPr>
        <w:t>, that conduct research activities as defined in their statutes or other relevant acts proving their legal status</w:t>
      </w:r>
      <w:r w:rsidR="00F62B2A" w:rsidRPr="00143C03">
        <w:rPr>
          <w:rFonts w:ascii="Times New Roman" w:hAnsi="Times New Roman" w:cs="Times New Roman"/>
        </w:rPr>
        <w:t>.</w:t>
      </w:r>
    </w:p>
    <w:p w14:paraId="77905F10" w14:textId="6DC7941C" w:rsidR="00D83A64" w:rsidRPr="00D83A64" w:rsidRDefault="00D83A64" w:rsidP="00D83A64">
      <w:pPr>
        <w:spacing w:before="240" w:after="240" w:line="276" w:lineRule="auto"/>
        <w:jc w:val="both"/>
        <w:rPr>
          <w:rFonts w:ascii="Times New Roman" w:hAnsi="Times New Roman" w:cs="Times New Roman"/>
          <w:b/>
        </w:rPr>
      </w:pPr>
      <w:r w:rsidRPr="00D83A64">
        <w:rPr>
          <w:rFonts w:ascii="Times New Roman" w:hAnsi="Times New Roman" w:cs="Times New Roman"/>
          <w:b/>
          <w:color w:val="000000" w:themeColor="text1"/>
          <w:szCs w:val="24"/>
          <w:highlight w:val="green"/>
        </w:rPr>
        <w:t xml:space="preserve">Note: For the definition and requirements for obtaining the status of a research organization under </w:t>
      </w:r>
      <w:r w:rsidR="00F4560E" w:rsidRPr="00D83A64">
        <w:rPr>
          <w:rFonts w:ascii="Times New Roman" w:hAnsi="Times New Roman" w:cs="Times New Roman"/>
          <w:b/>
          <w:color w:val="000000" w:themeColor="text1"/>
          <w:szCs w:val="24"/>
          <w:highlight w:val="green"/>
        </w:rPr>
        <w:t xml:space="preserve">State </w:t>
      </w:r>
      <w:r w:rsidRPr="00D83A64">
        <w:rPr>
          <w:rFonts w:ascii="Times New Roman" w:hAnsi="Times New Roman" w:cs="Times New Roman"/>
          <w:b/>
          <w:color w:val="000000" w:themeColor="text1"/>
          <w:szCs w:val="24"/>
          <w:highlight w:val="green"/>
        </w:rPr>
        <w:t>aid rules, please refer to Annex E Guidelines related to the application of State aid rules of Annex I., which details the conditions for an entity to be considered a research organization.</w:t>
      </w:r>
    </w:p>
    <w:p w14:paraId="2DAE8697" w14:textId="1D6536C8" w:rsidR="00077865" w:rsidRPr="00143C03" w:rsidRDefault="00F62B2A" w:rsidP="00B66F21">
      <w:pPr>
        <w:spacing w:before="240" w:line="276" w:lineRule="auto"/>
        <w:jc w:val="both"/>
        <w:rPr>
          <w:rFonts w:ascii="Times New Roman" w:hAnsi="Times New Roman" w:cs="Times New Roman"/>
          <w:b/>
        </w:rPr>
      </w:pPr>
      <w:r w:rsidRPr="00143C03">
        <w:rPr>
          <w:rFonts w:ascii="Times New Roman" w:hAnsi="Times New Roman" w:cs="Times New Roman"/>
          <w:b/>
        </w:rPr>
        <w:t>B. Enterprises</w:t>
      </w:r>
      <w:r w:rsidR="00E44D16" w:rsidRPr="00143C03">
        <w:rPr>
          <w:rFonts w:ascii="Times New Roman" w:hAnsi="Times New Roman" w:cs="Times New Roman"/>
          <w:b/>
        </w:rPr>
        <w:t>:</w:t>
      </w:r>
    </w:p>
    <w:p w14:paraId="5537D0F1" w14:textId="3CEB11D1" w:rsidR="00567F96" w:rsidRPr="00143C03" w:rsidRDefault="68CE5CF6" w:rsidP="00324CD3">
      <w:pPr>
        <w:pStyle w:val="ListParagraph"/>
        <w:numPr>
          <w:ilvl w:val="0"/>
          <w:numId w:val="9"/>
        </w:numPr>
        <w:spacing w:line="276" w:lineRule="auto"/>
        <w:jc w:val="both"/>
        <w:rPr>
          <w:rFonts w:ascii="Times New Roman" w:hAnsi="Times New Roman" w:cs="Times New Roman"/>
        </w:rPr>
      </w:pPr>
      <w:r w:rsidRPr="00143C03">
        <w:rPr>
          <w:rFonts w:ascii="Times New Roman" w:hAnsi="Times New Roman" w:cs="Times New Roman"/>
          <w:b/>
          <w:bCs/>
        </w:rPr>
        <w:t>M</w:t>
      </w:r>
      <w:r w:rsidR="00744778" w:rsidRPr="00143C03">
        <w:rPr>
          <w:rFonts w:ascii="Times New Roman" w:hAnsi="Times New Roman" w:cs="Times New Roman"/>
          <w:b/>
          <w:bCs/>
        </w:rPr>
        <w:t>icro, small</w:t>
      </w:r>
      <w:r w:rsidR="00553869" w:rsidRPr="00143C03">
        <w:rPr>
          <w:rFonts w:ascii="Times New Roman" w:hAnsi="Times New Roman" w:cs="Times New Roman"/>
          <w:b/>
          <w:bCs/>
        </w:rPr>
        <w:t xml:space="preserve">, </w:t>
      </w:r>
      <w:r w:rsidR="00567F96" w:rsidRPr="00143C03">
        <w:rPr>
          <w:rFonts w:ascii="Times New Roman" w:hAnsi="Times New Roman" w:cs="Times New Roman"/>
          <w:b/>
          <w:bCs/>
        </w:rPr>
        <w:t xml:space="preserve">or </w:t>
      </w:r>
      <w:r w:rsidR="00744778" w:rsidRPr="00143C03">
        <w:rPr>
          <w:rFonts w:ascii="Times New Roman" w:hAnsi="Times New Roman" w:cs="Times New Roman"/>
          <w:b/>
          <w:bCs/>
        </w:rPr>
        <w:t xml:space="preserve">medium-sized </w:t>
      </w:r>
      <w:r w:rsidR="00553869" w:rsidRPr="00143C03">
        <w:rPr>
          <w:rFonts w:ascii="Times New Roman" w:hAnsi="Times New Roman" w:cs="Times New Roman"/>
          <w:b/>
          <w:bCs/>
        </w:rPr>
        <w:t>enterprise</w:t>
      </w:r>
      <w:r w:rsidR="00567F96" w:rsidRPr="00143C03">
        <w:rPr>
          <w:rFonts w:ascii="Times New Roman" w:hAnsi="Times New Roman" w:cs="Times New Roman"/>
          <w:b/>
          <w:bCs/>
        </w:rPr>
        <w:t>s</w:t>
      </w:r>
      <w:r w:rsidR="00963800" w:rsidRPr="00143C03">
        <w:rPr>
          <w:rFonts w:ascii="Times New Roman" w:hAnsi="Times New Roman" w:cs="Times New Roman"/>
          <w:b/>
          <w:bCs/>
        </w:rPr>
        <w:t xml:space="preserve"> (SMEs)</w:t>
      </w:r>
      <w:r w:rsidR="6EA31D1D" w:rsidRPr="00143C03">
        <w:rPr>
          <w:rFonts w:ascii="Times New Roman" w:hAnsi="Times New Roman" w:cs="Times New Roman"/>
          <w:b/>
          <w:bCs/>
        </w:rPr>
        <w:t xml:space="preserve"> </w:t>
      </w:r>
      <w:r w:rsidR="00324CD3" w:rsidRPr="00143C03">
        <w:rPr>
          <w:rFonts w:ascii="Times New Roman" w:hAnsi="Times New Roman" w:cs="Times New Roman"/>
        </w:rPr>
        <w:t>that meet the definition set out in Annex I of Commission Regulation (EU) No 651/2014 – SME definition</w:t>
      </w:r>
      <w:r w:rsidR="00567F96" w:rsidRPr="00143C03">
        <w:rPr>
          <w:rFonts w:ascii="Times New Roman" w:hAnsi="Times New Roman" w:cs="Times New Roman"/>
        </w:rPr>
        <w:t>;</w:t>
      </w:r>
    </w:p>
    <w:p w14:paraId="1B6E1088" w14:textId="4DD7FFAE" w:rsidR="00776896" w:rsidRPr="00143C03" w:rsidRDefault="00567F96" w:rsidP="00324CD3">
      <w:pPr>
        <w:pStyle w:val="ListParagraph"/>
        <w:numPr>
          <w:ilvl w:val="0"/>
          <w:numId w:val="9"/>
        </w:numPr>
        <w:spacing w:before="0" w:line="276" w:lineRule="auto"/>
        <w:jc w:val="both"/>
        <w:rPr>
          <w:rFonts w:ascii="Times New Roman" w:hAnsi="Times New Roman" w:cs="Times New Roman"/>
        </w:rPr>
      </w:pPr>
      <w:r w:rsidRPr="00143C03">
        <w:rPr>
          <w:rFonts w:ascii="Times New Roman" w:hAnsi="Times New Roman" w:cs="Times New Roman"/>
          <w:b/>
        </w:rPr>
        <w:t>Large enterprises</w:t>
      </w:r>
      <w:r w:rsidRPr="00143C03">
        <w:rPr>
          <w:rFonts w:ascii="Times New Roman" w:hAnsi="Times New Roman" w:cs="Times New Roman"/>
        </w:rPr>
        <w:t xml:space="preserve"> </w:t>
      </w:r>
      <w:r w:rsidR="00324CD3" w:rsidRPr="00143C03">
        <w:rPr>
          <w:rFonts w:ascii="Times New Roman" w:hAnsi="Times New Roman" w:cs="Times New Roman"/>
        </w:rPr>
        <w:t>that do not meet the definition set out in Annex I of Commission Regulation (EU) No 651/2014 – SME definition</w:t>
      </w:r>
      <w:r w:rsidRPr="00143C03">
        <w:rPr>
          <w:rFonts w:ascii="Times New Roman" w:hAnsi="Times New Roman" w:cs="Times New Roman"/>
        </w:rPr>
        <w:t>.</w:t>
      </w:r>
    </w:p>
    <w:p w14:paraId="73BBEE2C" w14:textId="69EBE90E" w:rsidR="00324CD3" w:rsidRPr="00143C03" w:rsidRDefault="00324CD3" w:rsidP="00F12428">
      <w:pPr>
        <w:spacing w:before="240" w:after="240" w:line="276" w:lineRule="auto"/>
        <w:jc w:val="both"/>
        <w:rPr>
          <w:rFonts w:ascii="Times New Roman" w:hAnsi="Times New Roman" w:cs="Times New Roman"/>
          <w:szCs w:val="24"/>
        </w:rPr>
      </w:pPr>
      <w:r w:rsidRPr="00143C03">
        <w:rPr>
          <w:rFonts w:ascii="Times New Roman" w:hAnsi="Times New Roman" w:cs="Times New Roman"/>
          <w:szCs w:val="24"/>
        </w:rPr>
        <w:t>Aid (grant funding) cannot be awarded to an enterprise that does not have a registered branch or establishment in the Republic of Croatia at the time of the aid payment. If it is determined that the enterprise does not have such a legal presence in the Republic of Croatia at the moment of payment, the Grant Agreement will be terminated and the related Award decision on funding annulled.</w:t>
      </w:r>
    </w:p>
    <w:p w14:paraId="44037B8D" w14:textId="0E500039" w:rsidR="00324CD3" w:rsidRPr="00143C03" w:rsidRDefault="00324CD3" w:rsidP="00F12428">
      <w:pPr>
        <w:spacing w:before="240" w:after="240" w:line="276" w:lineRule="auto"/>
        <w:jc w:val="both"/>
        <w:rPr>
          <w:rFonts w:ascii="Times New Roman" w:hAnsi="Times New Roman" w:cs="Times New Roman"/>
          <w:szCs w:val="24"/>
        </w:rPr>
      </w:pPr>
      <w:r w:rsidRPr="00143C03">
        <w:rPr>
          <w:rFonts w:ascii="Times New Roman" w:hAnsi="Times New Roman" w:cs="Times New Roman"/>
          <w:szCs w:val="24"/>
        </w:rPr>
        <w:t>Croatian and foreign partners are eligible to participate in project consortia, provided they meet all requirements as outlined in Annex I. Conditions for the preparation and implementation of projects within the DIGIT Project (Section 1.1.). Partners are expected to contribute expertise or resources that enhance the consortium's capacity to meet its objectives.</w:t>
      </w:r>
    </w:p>
    <w:p w14:paraId="6A320DB8" w14:textId="1A72DFE1" w:rsidR="00A3473F" w:rsidRPr="00143C03" w:rsidRDefault="00420C61" w:rsidP="00F12428">
      <w:pPr>
        <w:spacing w:before="240" w:after="240" w:line="276" w:lineRule="auto"/>
        <w:jc w:val="both"/>
        <w:rPr>
          <w:rFonts w:ascii="Times New Roman" w:hAnsi="Times New Roman" w:cs="Times New Roman"/>
          <w:szCs w:val="24"/>
        </w:rPr>
      </w:pPr>
      <w:r w:rsidRPr="00143C03">
        <w:rPr>
          <w:rFonts w:ascii="Times New Roman" w:hAnsi="Times New Roman" w:cs="Times New Roman"/>
          <w:szCs w:val="24"/>
        </w:rPr>
        <w:t>Regardless of the partner's role, the applicant/</w:t>
      </w:r>
      <w:r w:rsidR="00AD7A94" w:rsidRPr="00143C03">
        <w:rPr>
          <w:rFonts w:ascii="Times New Roman" w:hAnsi="Times New Roman" w:cs="Times New Roman"/>
          <w:szCs w:val="24"/>
        </w:rPr>
        <w:t>beneficiary</w:t>
      </w:r>
      <w:r w:rsidRPr="00143C03">
        <w:rPr>
          <w:rFonts w:ascii="Times New Roman" w:hAnsi="Times New Roman" w:cs="Times New Roman"/>
          <w:szCs w:val="24"/>
        </w:rPr>
        <w:t xml:space="preserve"> assumes full legal and financial responsibility for project management and</w:t>
      </w:r>
      <w:r w:rsidR="00003E55" w:rsidRPr="00143C03">
        <w:rPr>
          <w:rFonts w:ascii="Times New Roman" w:hAnsi="Times New Roman" w:cs="Times New Roman"/>
          <w:szCs w:val="24"/>
        </w:rPr>
        <w:t xml:space="preserve"> its</w:t>
      </w:r>
      <w:r w:rsidRPr="00143C03">
        <w:rPr>
          <w:rFonts w:ascii="Times New Roman" w:hAnsi="Times New Roman" w:cs="Times New Roman"/>
          <w:szCs w:val="24"/>
        </w:rPr>
        <w:t xml:space="preserve"> implementation.</w:t>
      </w:r>
    </w:p>
    <w:p w14:paraId="1D454574" w14:textId="1DC84ACB" w:rsidR="008F6FBC" w:rsidRPr="00143C03" w:rsidRDefault="008F6FBC" w:rsidP="00F12428">
      <w:pPr>
        <w:spacing w:before="240" w:line="276" w:lineRule="auto"/>
        <w:jc w:val="both"/>
        <w:rPr>
          <w:rFonts w:ascii="Times New Roman" w:hAnsi="Times New Roman" w:cs="Times New Roman"/>
        </w:rPr>
      </w:pPr>
      <w:r w:rsidRPr="00143C03">
        <w:rPr>
          <w:rFonts w:ascii="Times New Roman" w:hAnsi="Times New Roman" w:cs="Times New Roman"/>
        </w:rPr>
        <w:t xml:space="preserve">A consortium member acting as a partner may simultaneously participate as an applicant in another project, provided they meet the eligibility criteria defined in Section </w:t>
      </w:r>
      <w:r w:rsidR="007F4B79" w:rsidRPr="00143C03">
        <w:rPr>
          <w:rFonts w:ascii="Times New Roman" w:hAnsi="Times New Roman" w:cs="Times New Roman"/>
        </w:rPr>
        <w:t xml:space="preserve">5 </w:t>
      </w:r>
      <w:r w:rsidRPr="00143C03">
        <w:rPr>
          <w:rFonts w:ascii="Times New Roman" w:hAnsi="Times New Roman" w:cs="Times New Roman"/>
        </w:rPr>
        <w:t xml:space="preserve">and </w:t>
      </w:r>
      <w:r w:rsidR="007F4B79" w:rsidRPr="00143C03">
        <w:rPr>
          <w:rFonts w:ascii="Times New Roman" w:hAnsi="Times New Roman" w:cs="Times New Roman"/>
        </w:rPr>
        <w:t xml:space="preserve">7 </w:t>
      </w:r>
      <w:r w:rsidRPr="00143C03">
        <w:rPr>
          <w:rFonts w:ascii="Times New Roman" w:hAnsi="Times New Roman" w:cs="Times New Roman"/>
        </w:rPr>
        <w:t>of these Guidelines.</w:t>
      </w:r>
    </w:p>
    <w:p w14:paraId="0586456A" w14:textId="42D14930" w:rsidR="00EC5B79" w:rsidRDefault="00EC5B79" w:rsidP="00F12428">
      <w:pPr>
        <w:spacing w:before="240" w:after="240" w:line="276" w:lineRule="auto"/>
        <w:jc w:val="both"/>
        <w:rPr>
          <w:rFonts w:ascii="Times New Roman" w:hAnsi="Times New Roman" w:cs="Times New Roman"/>
          <w:color w:val="000000" w:themeColor="text1"/>
          <w:szCs w:val="24"/>
        </w:rPr>
      </w:pPr>
      <w:r w:rsidRPr="00143C03">
        <w:rPr>
          <w:rFonts w:ascii="Times New Roman" w:hAnsi="Times New Roman" w:cs="Times New Roman"/>
          <w:color w:val="000000" w:themeColor="text1"/>
          <w:szCs w:val="24"/>
        </w:rPr>
        <w:t xml:space="preserve">At the request of the CSF, a Partnership agreement concluded at the consortium level (between the applicant and all partners) must be submitted immediately before signing the </w:t>
      </w:r>
      <w:r w:rsidR="00E12901" w:rsidRPr="00143C03">
        <w:rPr>
          <w:rFonts w:ascii="Times New Roman" w:hAnsi="Times New Roman" w:cs="Times New Roman"/>
          <w:color w:val="000000" w:themeColor="text1"/>
          <w:szCs w:val="24"/>
        </w:rPr>
        <w:t>Grant</w:t>
      </w:r>
      <w:r w:rsidRPr="00143C03">
        <w:rPr>
          <w:rFonts w:ascii="Times New Roman" w:hAnsi="Times New Roman" w:cs="Times New Roman"/>
          <w:color w:val="000000" w:themeColor="text1"/>
          <w:szCs w:val="24"/>
        </w:rPr>
        <w:t xml:space="preserve"> Agreement. </w:t>
      </w:r>
      <w:r w:rsidR="00003E55" w:rsidRPr="00143C03">
        <w:rPr>
          <w:rFonts w:ascii="Times New Roman" w:hAnsi="Times New Roman" w:cs="Times New Roman"/>
          <w:color w:val="000000" w:themeColor="text1"/>
          <w:szCs w:val="24"/>
        </w:rPr>
        <w:t>This Agreement is</w:t>
      </w:r>
      <w:r w:rsidRPr="00143C03">
        <w:rPr>
          <w:rFonts w:ascii="Times New Roman" w:hAnsi="Times New Roman" w:cs="Times New Roman"/>
          <w:color w:val="000000" w:themeColor="text1"/>
          <w:szCs w:val="24"/>
        </w:rPr>
        <w:t xml:space="preserve"> not required during the </w:t>
      </w:r>
      <w:r w:rsidR="0072759B" w:rsidRPr="00143C03">
        <w:rPr>
          <w:rFonts w:ascii="Times New Roman" w:hAnsi="Times New Roman" w:cs="Times New Roman"/>
          <w:color w:val="000000" w:themeColor="text1"/>
          <w:szCs w:val="24"/>
        </w:rPr>
        <w:t>Concept note</w:t>
      </w:r>
      <w:r w:rsidR="00280460" w:rsidRPr="00143C03">
        <w:rPr>
          <w:rFonts w:ascii="Times New Roman" w:hAnsi="Times New Roman" w:cs="Times New Roman"/>
          <w:color w:val="000000" w:themeColor="text1"/>
          <w:szCs w:val="24"/>
        </w:rPr>
        <w:t xml:space="preserve"> and Full application</w:t>
      </w:r>
      <w:r w:rsidRPr="00143C03">
        <w:rPr>
          <w:rFonts w:ascii="Times New Roman" w:hAnsi="Times New Roman" w:cs="Times New Roman"/>
          <w:color w:val="000000" w:themeColor="text1"/>
          <w:szCs w:val="24"/>
        </w:rPr>
        <w:t xml:space="preserve"> submission stage</w:t>
      </w:r>
      <w:r w:rsidR="00280460" w:rsidRPr="00143C03">
        <w:rPr>
          <w:rFonts w:ascii="Times New Roman" w:hAnsi="Times New Roman" w:cs="Times New Roman"/>
          <w:color w:val="000000" w:themeColor="text1"/>
          <w:szCs w:val="24"/>
        </w:rPr>
        <w:t>s</w:t>
      </w:r>
      <w:r w:rsidRPr="00143C03">
        <w:rPr>
          <w:rFonts w:ascii="Times New Roman" w:hAnsi="Times New Roman" w:cs="Times New Roman"/>
          <w:color w:val="000000" w:themeColor="text1"/>
          <w:szCs w:val="24"/>
        </w:rPr>
        <w:t xml:space="preserve">. The minimum content requirements for the Partnership Agreement are detailed in Annex </w:t>
      </w:r>
      <w:r w:rsidR="0016569E" w:rsidRPr="00143C03">
        <w:rPr>
          <w:rFonts w:ascii="Times New Roman" w:hAnsi="Times New Roman" w:cs="Times New Roman"/>
          <w:color w:val="000000" w:themeColor="text1"/>
          <w:szCs w:val="24"/>
        </w:rPr>
        <w:t>VIII</w:t>
      </w:r>
      <w:r w:rsidRPr="00143C03">
        <w:rPr>
          <w:rFonts w:ascii="Times New Roman" w:hAnsi="Times New Roman" w:cs="Times New Roman"/>
          <w:color w:val="000000" w:themeColor="text1"/>
          <w:szCs w:val="24"/>
        </w:rPr>
        <w:t>.</w:t>
      </w:r>
    </w:p>
    <w:p w14:paraId="71F17D04" w14:textId="28DD7C2F" w:rsidR="00A13274" w:rsidRDefault="00A13274" w:rsidP="00F12428">
      <w:pPr>
        <w:spacing w:before="240" w:after="240" w:line="276" w:lineRule="auto"/>
        <w:jc w:val="both"/>
        <w:rPr>
          <w:rFonts w:ascii="Times New Roman" w:hAnsi="Times New Roman" w:cs="Times New Roman"/>
          <w:color w:val="000000" w:themeColor="text1"/>
          <w:szCs w:val="24"/>
        </w:rPr>
      </w:pPr>
    </w:p>
    <w:p w14:paraId="53F1EB38" w14:textId="1FF8A06B" w:rsidR="00A13274" w:rsidRDefault="00A13274" w:rsidP="00F12428">
      <w:pPr>
        <w:spacing w:before="240" w:after="240" w:line="276" w:lineRule="auto"/>
        <w:jc w:val="both"/>
        <w:rPr>
          <w:rFonts w:ascii="Times New Roman" w:hAnsi="Times New Roman" w:cs="Times New Roman"/>
          <w:color w:val="000000" w:themeColor="text1"/>
          <w:szCs w:val="24"/>
        </w:rPr>
      </w:pPr>
    </w:p>
    <w:p w14:paraId="202EF8F9" w14:textId="76D74512" w:rsidR="00A13274" w:rsidRDefault="00A13274" w:rsidP="00F12428">
      <w:pPr>
        <w:spacing w:before="240" w:after="240" w:line="276" w:lineRule="auto"/>
        <w:jc w:val="both"/>
        <w:rPr>
          <w:rFonts w:ascii="Times New Roman" w:hAnsi="Times New Roman" w:cs="Times New Roman"/>
          <w:color w:val="000000" w:themeColor="text1"/>
          <w:szCs w:val="24"/>
        </w:rPr>
      </w:pPr>
    </w:p>
    <w:p w14:paraId="3B81C88A" w14:textId="77777777" w:rsidR="00A13274" w:rsidRPr="00143C03" w:rsidRDefault="00A13274" w:rsidP="00F12428">
      <w:pPr>
        <w:spacing w:before="240" w:after="240" w:line="276" w:lineRule="auto"/>
        <w:jc w:val="both"/>
        <w:rPr>
          <w:rFonts w:ascii="Times New Roman" w:hAnsi="Times New Roman" w:cs="Times New Roman"/>
          <w:color w:val="000000" w:themeColor="text1"/>
          <w:szCs w:val="24"/>
        </w:rPr>
      </w:pPr>
    </w:p>
    <w:p w14:paraId="0B21B7EC" w14:textId="2997D7C1" w:rsidR="000E6866" w:rsidRPr="00143C03" w:rsidRDefault="000E6866" w:rsidP="00F12428">
      <w:pPr>
        <w:pStyle w:val="Heading1"/>
        <w:rPr>
          <w:rFonts w:ascii="Times New Roman" w:hAnsi="Times New Roman" w:cs="Times New Roman"/>
        </w:rPr>
      </w:pPr>
      <w:bookmarkStart w:id="23" w:name="_Toc192843062"/>
      <w:r w:rsidRPr="00143C03">
        <w:rPr>
          <w:rFonts w:ascii="Times New Roman" w:hAnsi="Times New Roman" w:cs="Times New Roman"/>
        </w:rPr>
        <w:t xml:space="preserve">Number of </w:t>
      </w:r>
      <w:r w:rsidR="00B3401E" w:rsidRPr="00143C03">
        <w:rPr>
          <w:rFonts w:ascii="Times New Roman" w:hAnsi="Times New Roman" w:cs="Times New Roman"/>
        </w:rPr>
        <w:t>applications</w:t>
      </w:r>
      <w:bookmarkEnd w:id="23"/>
    </w:p>
    <w:p w14:paraId="6F48A98C" w14:textId="5091A597" w:rsidR="00093BF5" w:rsidRPr="00143C03" w:rsidRDefault="0032523C" w:rsidP="00003E55">
      <w:pPr>
        <w:spacing w:before="240"/>
        <w:jc w:val="both"/>
        <w:rPr>
          <w:rFonts w:ascii="Times New Roman" w:hAnsi="Times New Roman" w:cs="Times New Roman"/>
          <w:color w:val="000000" w:themeColor="text1"/>
          <w:szCs w:val="24"/>
        </w:rPr>
      </w:pPr>
      <w:r w:rsidRPr="00143C03">
        <w:rPr>
          <w:rFonts w:ascii="Times New Roman" w:hAnsi="Times New Roman" w:cs="Times New Roman"/>
          <w:color w:val="000000" w:themeColor="text1"/>
          <w:szCs w:val="24"/>
        </w:rPr>
        <w:t>The Call defines the maximum number of applications that each applicant and partner can submit, as outlined below.</w:t>
      </w:r>
    </w:p>
    <w:p w14:paraId="0ED4504C" w14:textId="1887EA25" w:rsidR="004C6102" w:rsidRPr="00143C03" w:rsidRDefault="00093BF5" w:rsidP="001A0F2E">
      <w:pPr>
        <w:pStyle w:val="Heading11"/>
        <w:spacing w:before="240"/>
        <w:rPr>
          <w:rFonts w:ascii="Times New Roman" w:hAnsi="Times New Roman" w:cs="Times New Roman"/>
        </w:rPr>
      </w:pPr>
      <w:bookmarkStart w:id="24" w:name="_Toc192843063"/>
      <w:r w:rsidRPr="00143C03">
        <w:rPr>
          <w:rFonts w:ascii="Times New Roman" w:hAnsi="Times New Roman" w:cs="Times New Roman"/>
          <w:lang w:val="hr-HR"/>
        </w:rPr>
        <w:t xml:space="preserve">7.1 </w:t>
      </w:r>
      <w:r w:rsidRPr="00143C03">
        <w:rPr>
          <w:rFonts w:ascii="Times New Roman" w:hAnsi="Times New Roman" w:cs="Times New Roman"/>
        </w:rPr>
        <w:t>Number of applications per applicant</w:t>
      </w:r>
      <w:bookmarkEnd w:id="24"/>
    </w:p>
    <w:p w14:paraId="5C1639A0" w14:textId="77777777" w:rsidR="00F52C18" w:rsidRPr="00143C03" w:rsidRDefault="00F52C18" w:rsidP="00F52C18">
      <w:pPr>
        <w:spacing w:before="240" w:line="276" w:lineRule="auto"/>
        <w:jc w:val="both"/>
        <w:rPr>
          <w:rFonts w:ascii="Times New Roman" w:hAnsi="Times New Roman" w:cs="Times New Roman"/>
        </w:rPr>
      </w:pPr>
      <w:r w:rsidRPr="00143C03">
        <w:rPr>
          <w:rFonts w:ascii="Times New Roman" w:hAnsi="Times New Roman" w:cs="Times New Roman"/>
        </w:rPr>
        <w:t>The maximum number of applications per eligible applicant is as follows:</w:t>
      </w:r>
    </w:p>
    <w:p w14:paraId="279985FE" w14:textId="349FECE9" w:rsidR="00B3401E" w:rsidRPr="00143C03" w:rsidRDefault="00B3401E" w:rsidP="00B66F21">
      <w:pPr>
        <w:pStyle w:val="ListParagraph"/>
        <w:numPr>
          <w:ilvl w:val="0"/>
          <w:numId w:val="60"/>
        </w:numPr>
        <w:spacing w:before="240" w:line="276" w:lineRule="auto"/>
        <w:jc w:val="both"/>
        <w:rPr>
          <w:rFonts w:ascii="Times New Roman" w:hAnsi="Times New Roman" w:cs="Times New Roman"/>
        </w:rPr>
      </w:pPr>
      <w:r w:rsidRPr="00143C03">
        <w:rPr>
          <w:rFonts w:ascii="Times New Roman" w:hAnsi="Times New Roman" w:cs="Times New Roman"/>
          <w:b/>
        </w:rPr>
        <w:t>Applicants who are</w:t>
      </w:r>
      <w:r w:rsidR="00A8573C">
        <w:rPr>
          <w:rFonts w:ascii="Times New Roman" w:hAnsi="Times New Roman" w:cs="Times New Roman"/>
          <w:b/>
        </w:rPr>
        <w:t xml:space="preserve"> </w:t>
      </w:r>
      <w:r w:rsidR="00A47D16" w:rsidRPr="00A47D16">
        <w:rPr>
          <w:rFonts w:ascii="Times New Roman" w:hAnsi="Times New Roman" w:cs="Times New Roman"/>
          <w:b/>
          <w:highlight w:val="green"/>
        </w:rPr>
        <w:t xml:space="preserve">Croatian </w:t>
      </w:r>
      <w:r w:rsidR="00A8573C" w:rsidRPr="00A47D16">
        <w:rPr>
          <w:rFonts w:ascii="Times New Roman" w:hAnsi="Times New Roman" w:cs="Times New Roman"/>
          <w:b/>
          <w:highlight w:val="green"/>
        </w:rPr>
        <w:t xml:space="preserve">private </w:t>
      </w:r>
      <w:r w:rsidR="00A8573C" w:rsidRPr="00A8573C">
        <w:rPr>
          <w:rFonts w:ascii="Times New Roman" w:hAnsi="Times New Roman" w:cs="Times New Roman"/>
          <w:b/>
          <w:highlight w:val="green"/>
        </w:rPr>
        <w:t xml:space="preserve">higher education institutions, private </w:t>
      </w:r>
      <w:r w:rsidR="00A8573C" w:rsidRPr="00A8573C">
        <w:rPr>
          <w:rFonts w:ascii="Times New Roman" w:hAnsi="Times New Roman" w:cs="Times New Roman"/>
          <w:b/>
          <w:bCs/>
          <w:highlight w:val="green"/>
        </w:rPr>
        <w:t xml:space="preserve">research </w:t>
      </w:r>
      <w:r w:rsidR="00A8573C" w:rsidRPr="00A8573C">
        <w:rPr>
          <w:rFonts w:ascii="Times New Roman" w:hAnsi="Times New Roman" w:cs="Times New Roman"/>
          <w:b/>
          <w:highlight w:val="green"/>
        </w:rPr>
        <w:t>institutes,</w:t>
      </w:r>
      <w:r w:rsidR="00A8573C" w:rsidRPr="00143C03">
        <w:rPr>
          <w:rFonts w:ascii="Times New Roman" w:hAnsi="Times New Roman" w:cs="Times New Roman"/>
          <w:b/>
        </w:rPr>
        <w:t xml:space="preserve"> </w:t>
      </w:r>
      <w:r w:rsidRPr="00143C03">
        <w:rPr>
          <w:rFonts w:ascii="Times New Roman" w:hAnsi="Times New Roman" w:cs="Times New Roman"/>
          <w:b/>
        </w:rPr>
        <w:t xml:space="preserve"> public higher education institutions </w:t>
      </w:r>
      <w:r w:rsidR="00E77F8E" w:rsidRPr="00143C03">
        <w:rPr>
          <w:rFonts w:ascii="Times New Roman" w:hAnsi="Times New Roman" w:cs="Times New Roman"/>
          <w:b/>
        </w:rPr>
        <w:t>(</w:t>
      </w:r>
      <w:r w:rsidR="00E77F8E" w:rsidRPr="00143C03">
        <w:rPr>
          <w:rFonts w:ascii="Times New Roman" w:hAnsi="Times New Roman" w:cs="Times New Roman"/>
          <w:b/>
          <w:bCs/>
        </w:rPr>
        <w:t>except</w:t>
      </w:r>
      <w:r w:rsidR="00C60C12" w:rsidRPr="00143C03">
        <w:rPr>
          <w:rFonts w:ascii="Times New Roman" w:hAnsi="Times New Roman" w:cs="Times New Roman"/>
          <w:b/>
          <w:bCs/>
        </w:rPr>
        <w:t xml:space="preserve"> </w:t>
      </w:r>
      <w:r w:rsidR="00E77F8E" w:rsidRPr="00143C03">
        <w:rPr>
          <w:rFonts w:ascii="Times New Roman" w:hAnsi="Times New Roman" w:cs="Times New Roman"/>
          <w:b/>
        </w:rPr>
        <w:t>universities with constituents</w:t>
      </w:r>
      <w:r w:rsidR="00230AC4" w:rsidRPr="00143C03">
        <w:rPr>
          <w:rFonts w:ascii="Times New Roman" w:hAnsi="Times New Roman" w:cs="Times New Roman"/>
          <w:b/>
        </w:rPr>
        <w:t xml:space="preserve"> without legal personality</w:t>
      </w:r>
      <w:r w:rsidR="00E77F8E" w:rsidRPr="00143C03">
        <w:rPr>
          <w:rFonts w:ascii="Times New Roman" w:hAnsi="Times New Roman" w:cs="Times New Roman"/>
          <w:b/>
        </w:rPr>
        <w:t>)</w:t>
      </w:r>
      <w:r w:rsidR="00E77F8E" w:rsidRPr="00143C03">
        <w:rPr>
          <w:rFonts w:ascii="Times New Roman" w:hAnsi="Times New Roman" w:cs="Times New Roman"/>
        </w:rPr>
        <w:t xml:space="preserve"> </w:t>
      </w:r>
      <w:r w:rsidRPr="00143C03">
        <w:rPr>
          <w:rFonts w:ascii="Times New Roman" w:hAnsi="Times New Roman" w:cs="Times New Roman"/>
          <w:b/>
        </w:rPr>
        <w:t xml:space="preserve">or </w:t>
      </w:r>
      <w:r w:rsidR="00693678" w:rsidRPr="00143C03">
        <w:rPr>
          <w:rFonts w:ascii="Times New Roman" w:hAnsi="Times New Roman" w:cs="Times New Roman"/>
          <w:b/>
        </w:rPr>
        <w:t xml:space="preserve">public </w:t>
      </w:r>
      <w:r w:rsidR="00BA2476" w:rsidRPr="00143C03">
        <w:rPr>
          <w:rFonts w:ascii="Times New Roman" w:hAnsi="Times New Roman" w:cs="Times New Roman"/>
          <w:b/>
          <w:bCs/>
        </w:rPr>
        <w:t xml:space="preserve">research </w:t>
      </w:r>
      <w:r w:rsidRPr="00143C03">
        <w:rPr>
          <w:rFonts w:ascii="Times New Roman" w:hAnsi="Times New Roman" w:cs="Times New Roman"/>
          <w:b/>
        </w:rPr>
        <w:t>institutes</w:t>
      </w:r>
      <w:r w:rsidRPr="00143C03">
        <w:rPr>
          <w:rFonts w:ascii="Times New Roman" w:hAnsi="Times New Roman" w:cs="Times New Roman"/>
        </w:rPr>
        <w:t xml:space="preserve"> </w:t>
      </w:r>
      <w:r w:rsidR="00003E55" w:rsidRPr="00143C03">
        <w:rPr>
          <w:rFonts w:ascii="Times New Roman" w:hAnsi="Times New Roman" w:cs="Times New Roman"/>
        </w:rPr>
        <w:t>may</w:t>
      </w:r>
      <w:r w:rsidRPr="00143C03">
        <w:rPr>
          <w:rFonts w:ascii="Times New Roman" w:hAnsi="Times New Roman" w:cs="Times New Roman"/>
        </w:rPr>
        <w:t xml:space="preserve"> submit a number of project proposals</w:t>
      </w:r>
      <w:r w:rsidR="00F30BD5" w:rsidRPr="00143C03">
        <w:rPr>
          <w:rFonts w:ascii="Times New Roman" w:hAnsi="Times New Roman" w:cs="Times New Roman"/>
        </w:rPr>
        <w:t xml:space="preserve"> (Concept notes)</w:t>
      </w:r>
      <w:r w:rsidRPr="00143C03">
        <w:rPr>
          <w:rFonts w:ascii="Times New Roman" w:hAnsi="Times New Roman" w:cs="Times New Roman"/>
        </w:rPr>
        <w:t xml:space="preserve"> </w:t>
      </w:r>
      <w:r w:rsidR="00003E55" w:rsidRPr="00143C03">
        <w:rPr>
          <w:rFonts w:ascii="Times New Roman" w:hAnsi="Times New Roman" w:cs="Times New Roman"/>
        </w:rPr>
        <w:t>based on</w:t>
      </w:r>
      <w:r w:rsidRPr="00143C03">
        <w:rPr>
          <w:rFonts w:ascii="Times New Roman" w:hAnsi="Times New Roman" w:cs="Times New Roman"/>
        </w:rPr>
        <w:t xml:space="preserve"> the number of employees in their organization, as shown in Table </w:t>
      </w:r>
      <w:r w:rsidR="004F37A8" w:rsidRPr="00143C03">
        <w:rPr>
          <w:rFonts w:ascii="Times New Roman" w:hAnsi="Times New Roman" w:cs="Times New Roman"/>
        </w:rPr>
        <w:t>5</w:t>
      </w:r>
      <w:r w:rsidRPr="00143C03">
        <w:rPr>
          <w:rFonts w:ascii="Times New Roman" w:hAnsi="Times New Roman" w:cs="Times New Roman"/>
        </w:rPr>
        <w:t xml:space="preserve">. The relevant number of employees is </w:t>
      </w:r>
      <w:r w:rsidR="00003E55" w:rsidRPr="00143C03">
        <w:rPr>
          <w:rFonts w:ascii="Times New Roman" w:hAnsi="Times New Roman" w:cs="Times New Roman"/>
        </w:rPr>
        <w:t>determined by</w:t>
      </w:r>
      <w:r w:rsidRPr="00143C03">
        <w:rPr>
          <w:rFonts w:ascii="Times New Roman" w:hAnsi="Times New Roman" w:cs="Times New Roman"/>
        </w:rPr>
        <w:t xml:space="preserve"> the last month for which salaries were paid prior to the application submission date, regardless of the number of hours worked by individual employees</w:t>
      </w:r>
      <w:r w:rsidR="00D46253" w:rsidRPr="00143C03">
        <w:rPr>
          <w:rStyle w:val="FootnoteReference"/>
          <w:rFonts w:ascii="Times New Roman" w:hAnsi="Times New Roman"/>
        </w:rPr>
        <w:footnoteReference w:id="10"/>
      </w:r>
      <w:r w:rsidRPr="00143C03">
        <w:rPr>
          <w:rFonts w:ascii="Times New Roman" w:hAnsi="Times New Roman" w:cs="Times New Roman"/>
        </w:rPr>
        <w:t>.</w:t>
      </w:r>
    </w:p>
    <w:p w14:paraId="47B63006" w14:textId="7054F807" w:rsidR="004F37A8" w:rsidRPr="00143C03" w:rsidRDefault="004F37A8" w:rsidP="00F12428">
      <w:pPr>
        <w:pStyle w:val="TOC2"/>
        <w:rPr>
          <w:rFonts w:ascii="Times New Roman" w:hAnsi="Times New Roman" w:cs="Times New Roman"/>
          <w:i w:val="0"/>
        </w:rPr>
      </w:pPr>
      <w:r w:rsidRPr="00143C03">
        <w:rPr>
          <w:rFonts w:ascii="Times New Roman" w:hAnsi="Times New Roman" w:cs="Times New Roman"/>
          <w:i w:val="0"/>
        </w:rPr>
        <w:t xml:space="preserve">Table </w:t>
      </w:r>
      <w:r w:rsidR="00702AD8" w:rsidRPr="00143C03">
        <w:rPr>
          <w:rFonts w:ascii="Times New Roman" w:hAnsi="Times New Roman" w:cs="Times New Roman"/>
          <w:i w:val="0"/>
        </w:rPr>
        <w:fldChar w:fldCharType="begin"/>
      </w:r>
      <w:r w:rsidR="00702AD8" w:rsidRPr="00143C03">
        <w:rPr>
          <w:rFonts w:ascii="Times New Roman" w:hAnsi="Times New Roman" w:cs="Times New Roman"/>
          <w:i w:val="0"/>
        </w:rPr>
        <w:instrText xml:space="preserve"> SEQ Table \* ARABIC </w:instrText>
      </w:r>
      <w:r w:rsidR="00702AD8" w:rsidRPr="00143C03">
        <w:rPr>
          <w:rFonts w:ascii="Times New Roman" w:hAnsi="Times New Roman" w:cs="Times New Roman"/>
          <w:i w:val="0"/>
        </w:rPr>
        <w:fldChar w:fldCharType="separate"/>
      </w:r>
      <w:r w:rsidR="00B93BAB">
        <w:rPr>
          <w:rFonts w:ascii="Times New Roman" w:hAnsi="Times New Roman" w:cs="Times New Roman"/>
          <w:i w:val="0"/>
          <w:noProof/>
        </w:rPr>
        <w:t>5</w:t>
      </w:r>
      <w:r w:rsidR="00702AD8" w:rsidRPr="00143C03">
        <w:rPr>
          <w:rFonts w:ascii="Times New Roman" w:hAnsi="Times New Roman" w:cs="Times New Roman"/>
          <w:i w:val="0"/>
          <w:noProof/>
        </w:rPr>
        <w:fldChar w:fldCharType="end"/>
      </w:r>
      <w:r w:rsidRPr="00143C03">
        <w:rPr>
          <w:rFonts w:ascii="Times New Roman" w:hAnsi="Times New Roman" w:cs="Times New Roman"/>
          <w:i w:val="0"/>
        </w:rPr>
        <w:t xml:space="preserve">. </w:t>
      </w:r>
      <w:r w:rsidR="005F24CD" w:rsidRPr="00143C03">
        <w:rPr>
          <w:rFonts w:ascii="Times New Roman" w:hAnsi="Times New Roman" w:cs="Times New Roman"/>
          <w:i w:val="0"/>
        </w:rPr>
        <w:t xml:space="preserve">Maximum number of applications </w:t>
      </w:r>
      <w:r w:rsidR="00D92D33" w:rsidRPr="00143C03">
        <w:rPr>
          <w:rFonts w:ascii="Times New Roman" w:hAnsi="Times New Roman" w:cs="Times New Roman"/>
          <w:i w:val="0"/>
        </w:rPr>
        <w:t xml:space="preserve">permitted to be </w:t>
      </w:r>
      <w:r w:rsidR="001A2050" w:rsidRPr="00143C03">
        <w:rPr>
          <w:rFonts w:ascii="Times New Roman" w:hAnsi="Times New Roman" w:cs="Times New Roman"/>
          <w:i w:val="0"/>
        </w:rPr>
        <w:t xml:space="preserve">submitted </w:t>
      </w:r>
      <w:r w:rsidR="00D92D33" w:rsidRPr="00143C03">
        <w:rPr>
          <w:rFonts w:ascii="Times New Roman" w:hAnsi="Times New Roman" w:cs="Times New Roman"/>
          <w:i w:val="0"/>
        </w:rPr>
        <w:t xml:space="preserve">by </w:t>
      </w:r>
      <w:r w:rsidR="005F24CD" w:rsidRPr="00143C03">
        <w:rPr>
          <w:rFonts w:ascii="Times New Roman" w:hAnsi="Times New Roman" w:cs="Times New Roman"/>
          <w:i w:val="0"/>
        </w:rPr>
        <w:t>public</w:t>
      </w:r>
      <w:r w:rsidR="00A8573C">
        <w:rPr>
          <w:rFonts w:ascii="Times New Roman" w:hAnsi="Times New Roman" w:cs="Times New Roman"/>
          <w:i w:val="0"/>
        </w:rPr>
        <w:t xml:space="preserve"> </w:t>
      </w:r>
      <w:r w:rsidR="00A8573C" w:rsidRPr="00A8573C">
        <w:rPr>
          <w:rFonts w:ascii="Times New Roman" w:hAnsi="Times New Roman" w:cs="Times New Roman"/>
          <w:i w:val="0"/>
          <w:highlight w:val="green"/>
        </w:rPr>
        <w:t>and private</w:t>
      </w:r>
      <w:r w:rsidR="005F24CD" w:rsidRPr="00143C03">
        <w:rPr>
          <w:rFonts w:ascii="Times New Roman" w:hAnsi="Times New Roman" w:cs="Times New Roman"/>
          <w:i w:val="0"/>
        </w:rPr>
        <w:t xml:space="preserve"> higher education institutions and </w:t>
      </w:r>
      <w:r w:rsidR="0010397B" w:rsidRPr="00143C03">
        <w:rPr>
          <w:rFonts w:ascii="Times New Roman" w:hAnsi="Times New Roman" w:cs="Times New Roman"/>
          <w:i w:val="0"/>
        </w:rPr>
        <w:t xml:space="preserve">public </w:t>
      </w:r>
      <w:r w:rsidR="00A8573C" w:rsidRPr="00A8573C">
        <w:rPr>
          <w:rFonts w:ascii="Times New Roman" w:hAnsi="Times New Roman" w:cs="Times New Roman"/>
          <w:i w:val="0"/>
          <w:highlight w:val="green"/>
        </w:rPr>
        <w:t>and private</w:t>
      </w:r>
      <w:r w:rsidR="00A8573C">
        <w:rPr>
          <w:rFonts w:ascii="Times New Roman" w:hAnsi="Times New Roman" w:cs="Times New Roman"/>
          <w:i w:val="0"/>
        </w:rPr>
        <w:t xml:space="preserve"> </w:t>
      </w:r>
      <w:r w:rsidR="0010397B" w:rsidRPr="00143C03">
        <w:rPr>
          <w:rFonts w:ascii="Times New Roman" w:hAnsi="Times New Roman" w:cs="Times New Roman"/>
          <w:i w:val="0"/>
        </w:rPr>
        <w:t xml:space="preserve">research </w:t>
      </w:r>
      <w:r w:rsidR="005F24CD" w:rsidRPr="00143C03">
        <w:rPr>
          <w:rFonts w:ascii="Times New Roman" w:hAnsi="Times New Roman" w:cs="Times New Roman"/>
          <w:i w:val="0"/>
        </w:rPr>
        <w:t>institutes</w:t>
      </w:r>
    </w:p>
    <w:tbl>
      <w:tblPr>
        <w:tblStyle w:val="GridTable4-Accent31"/>
        <w:tblW w:w="4378" w:type="pct"/>
        <w:tblInd w:w="704" w:type="dxa"/>
        <w:tblLook w:val="04A0" w:firstRow="1" w:lastRow="0" w:firstColumn="1" w:lastColumn="0" w:noHBand="0" w:noVBand="1"/>
      </w:tblPr>
      <w:tblGrid>
        <w:gridCol w:w="3686"/>
        <w:gridCol w:w="4252"/>
      </w:tblGrid>
      <w:tr w:rsidR="004F37A8" w:rsidRPr="00143C03" w14:paraId="47B3AD28" w14:textId="77777777" w:rsidTr="00E46A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2" w:type="pct"/>
            <w:shd w:val="clear" w:color="auto" w:fill="295A4D"/>
            <w:vAlign w:val="center"/>
          </w:tcPr>
          <w:p w14:paraId="335D2C59" w14:textId="77777777" w:rsidR="004F37A8" w:rsidRPr="00143C03" w:rsidRDefault="004F37A8" w:rsidP="00F12428">
            <w:pPr>
              <w:spacing w:line="276" w:lineRule="auto"/>
              <w:jc w:val="center"/>
              <w:rPr>
                <w:rFonts w:ascii="Times New Roman" w:eastAsia="Carlito" w:hAnsi="Times New Roman" w:cs="Times New Roman"/>
                <w:color w:val="FFFFFF" w:themeColor="background1"/>
                <w:sz w:val="20"/>
                <w:szCs w:val="20"/>
              </w:rPr>
            </w:pPr>
            <w:r w:rsidRPr="00143C03">
              <w:rPr>
                <w:rFonts w:ascii="Times New Roman" w:eastAsia="Carlito" w:hAnsi="Times New Roman" w:cs="Times New Roman"/>
                <w:color w:val="FFFFFF" w:themeColor="background1"/>
                <w:sz w:val="20"/>
                <w:szCs w:val="20"/>
              </w:rPr>
              <w:t>Number of employees at the applicant organization</w:t>
            </w:r>
          </w:p>
        </w:tc>
        <w:tc>
          <w:tcPr>
            <w:tcW w:w="2678" w:type="pct"/>
            <w:shd w:val="clear" w:color="auto" w:fill="295A4D"/>
            <w:vAlign w:val="center"/>
          </w:tcPr>
          <w:p w14:paraId="187B27D4" w14:textId="77777777" w:rsidR="004F37A8" w:rsidRPr="00143C03" w:rsidRDefault="004F37A8" w:rsidP="00F12428">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rlito" w:hAnsi="Times New Roman" w:cs="Times New Roman"/>
                <w:color w:val="FFFFFF" w:themeColor="background1"/>
                <w:sz w:val="20"/>
                <w:szCs w:val="20"/>
              </w:rPr>
            </w:pPr>
            <w:r w:rsidRPr="00143C03">
              <w:rPr>
                <w:rFonts w:ascii="Times New Roman" w:eastAsia="Carlito" w:hAnsi="Times New Roman" w:cs="Times New Roman"/>
                <w:color w:val="FFFFFF" w:themeColor="background1"/>
                <w:sz w:val="20"/>
                <w:szCs w:val="20"/>
              </w:rPr>
              <w:t>Maximum number of applications per applicant</w:t>
            </w:r>
          </w:p>
        </w:tc>
      </w:tr>
      <w:tr w:rsidR="004F37A8" w:rsidRPr="00143C03" w14:paraId="66B84737" w14:textId="77777777" w:rsidTr="00E46A3A">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2322" w:type="pct"/>
            <w:shd w:val="clear" w:color="auto" w:fill="E9F1EF"/>
            <w:vAlign w:val="center"/>
          </w:tcPr>
          <w:p w14:paraId="5306B9C3" w14:textId="77777777" w:rsidR="004F37A8" w:rsidRPr="00143C03" w:rsidRDefault="004F37A8" w:rsidP="00F12428">
            <w:pPr>
              <w:spacing w:line="276" w:lineRule="auto"/>
              <w:ind w:right="-156"/>
              <w:jc w:val="center"/>
              <w:rPr>
                <w:rFonts w:ascii="Times New Roman" w:eastAsia="Carlito" w:hAnsi="Times New Roman" w:cs="Times New Roman"/>
                <w:b w:val="0"/>
                <w:sz w:val="20"/>
                <w:szCs w:val="20"/>
              </w:rPr>
            </w:pPr>
            <w:r w:rsidRPr="00143C03">
              <w:rPr>
                <w:rFonts w:ascii="Times New Roman" w:hAnsi="Times New Roman" w:cs="Times New Roman"/>
                <w:b w:val="0"/>
                <w:sz w:val="20"/>
                <w:szCs w:val="20"/>
              </w:rPr>
              <w:t>1-250</w:t>
            </w:r>
          </w:p>
        </w:tc>
        <w:tc>
          <w:tcPr>
            <w:tcW w:w="2678" w:type="pct"/>
            <w:shd w:val="clear" w:color="auto" w:fill="E9F1EF"/>
            <w:vAlign w:val="center"/>
          </w:tcPr>
          <w:p w14:paraId="44114CB3" w14:textId="77777777" w:rsidR="004F37A8" w:rsidRPr="00143C03" w:rsidRDefault="004F37A8" w:rsidP="00F12428">
            <w:pPr>
              <w:spacing w:line="276" w:lineRule="auto"/>
              <w:ind w:right="37"/>
              <w:jc w:val="center"/>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1</w:t>
            </w:r>
          </w:p>
        </w:tc>
      </w:tr>
      <w:tr w:rsidR="004F37A8" w:rsidRPr="00143C03" w14:paraId="7F1F3379" w14:textId="77777777" w:rsidTr="00E46A3A">
        <w:trPr>
          <w:trHeight w:val="53"/>
        </w:trPr>
        <w:tc>
          <w:tcPr>
            <w:cnfStyle w:val="001000000000" w:firstRow="0" w:lastRow="0" w:firstColumn="1" w:lastColumn="0" w:oddVBand="0" w:evenVBand="0" w:oddHBand="0" w:evenHBand="0" w:firstRowFirstColumn="0" w:firstRowLastColumn="0" w:lastRowFirstColumn="0" w:lastRowLastColumn="0"/>
            <w:tcW w:w="2322" w:type="pct"/>
            <w:shd w:val="clear" w:color="auto" w:fill="auto"/>
            <w:vAlign w:val="center"/>
          </w:tcPr>
          <w:p w14:paraId="4691012A" w14:textId="77777777" w:rsidR="004F37A8" w:rsidRPr="00143C03" w:rsidRDefault="004F37A8" w:rsidP="00F12428">
            <w:pPr>
              <w:spacing w:line="276" w:lineRule="auto"/>
              <w:ind w:right="-156"/>
              <w:jc w:val="center"/>
              <w:rPr>
                <w:rFonts w:ascii="Times New Roman" w:eastAsia="Carlito" w:hAnsi="Times New Roman" w:cs="Times New Roman"/>
                <w:b w:val="0"/>
                <w:sz w:val="20"/>
                <w:szCs w:val="20"/>
              </w:rPr>
            </w:pPr>
            <w:r w:rsidRPr="00143C03">
              <w:rPr>
                <w:rFonts w:ascii="Times New Roman" w:hAnsi="Times New Roman" w:cs="Times New Roman"/>
                <w:b w:val="0"/>
                <w:sz w:val="20"/>
                <w:szCs w:val="20"/>
              </w:rPr>
              <w:t>251-500</w:t>
            </w:r>
          </w:p>
        </w:tc>
        <w:tc>
          <w:tcPr>
            <w:tcW w:w="2678" w:type="pct"/>
            <w:shd w:val="clear" w:color="auto" w:fill="auto"/>
            <w:vAlign w:val="center"/>
          </w:tcPr>
          <w:p w14:paraId="43E68F96" w14:textId="77777777" w:rsidR="004F37A8" w:rsidRPr="00143C03" w:rsidRDefault="004F37A8" w:rsidP="00F12428">
            <w:pPr>
              <w:spacing w:line="276" w:lineRule="auto"/>
              <w:ind w:right="37"/>
              <w:jc w:val="center"/>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2</w:t>
            </w:r>
          </w:p>
        </w:tc>
      </w:tr>
      <w:tr w:rsidR="004F37A8" w:rsidRPr="00143C03" w14:paraId="1E96E27A" w14:textId="77777777" w:rsidTr="00E46A3A">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2322" w:type="pct"/>
            <w:shd w:val="clear" w:color="auto" w:fill="E9F1EF"/>
            <w:vAlign w:val="center"/>
          </w:tcPr>
          <w:p w14:paraId="6B069BD2" w14:textId="77777777" w:rsidR="004F37A8" w:rsidRPr="00143C03" w:rsidRDefault="004F37A8" w:rsidP="00F12428">
            <w:pPr>
              <w:spacing w:line="276" w:lineRule="auto"/>
              <w:ind w:right="-156"/>
              <w:jc w:val="center"/>
              <w:rPr>
                <w:rFonts w:ascii="Times New Roman" w:eastAsia="Carlito" w:hAnsi="Times New Roman" w:cs="Times New Roman"/>
                <w:b w:val="0"/>
                <w:sz w:val="20"/>
                <w:szCs w:val="20"/>
              </w:rPr>
            </w:pPr>
            <w:r w:rsidRPr="00143C03">
              <w:rPr>
                <w:rFonts w:ascii="Times New Roman" w:hAnsi="Times New Roman" w:cs="Times New Roman"/>
                <w:b w:val="0"/>
                <w:sz w:val="20"/>
                <w:szCs w:val="20"/>
              </w:rPr>
              <w:t>501-750</w:t>
            </w:r>
          </w:p>
        </w:tc>
        <w:tc>
          <w:tcPr>
            <w:tcW w:w="2678" w:type="pct"/>
            <w:shd w:val="clear" w:color="auto" w:fill="E9F1EF"/>
            <w:vAlign w:val="center"/>
          </w:tcPr>
          <w:p w14:paraId="7794B2A9" w14:textId="77777777" w:rsidR="004F37A8" w:rsidRPr="00143C03" w:rsidRDefault="004F37A8" w:rsidP="00F12428">
            <w:pPr>
              <w:spacing w:line="276" w:lineRule="auto"/>
              <w:ind w:right="37"/>
              <w:jc w:val="center"/>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3</w:t>
            </w:r>
          </w:p>
        </w:tc>
      </w:tr>
      <w:tr w:rsidR="004F37A8" w:rsidRPr="00143C03" w14:paraId="5AB7B814" w14:textId="77777777" w:rsidTr="00E46A3A">
        <w:trPr>
          <w:trHeight w:val="54"/>
        </w:trPr>
        <w:tc>
          <w:tcPr>
            <w:cnfStyle w:val="001000000000" w:firstRow="0" w:lastRow="0" w:firstColumn="1" w:lastColumn="0" w:oddVBand="0" w:evenVBand="0" w:oddHBand="0" w:evenHBand="0" w:firstRowFirstColumn="0" w:firstRowLastColumn="0" w:lastRowFirstColumn="0" w:lastRowLastColumn="0"/>
            <w:tcW w:w="2322" w:type="pct"/>
            <w:vAlign w:val="center"/>
          </w:tcPr>
          <w:p w14:paraId="1D7B1726" w14:textId="77777777" w:rsidR="004F37A8" w:rsidRPr="00143C03" w:rsidRDefault="004F37A8" w:rsidP="00F12428">
            <w:pPr>
              <w:spacing w:line="276" w:lineRule="auto"/>
              <w:ind w:right="-156"/>
              <w:jc w:val="center"/>
              <w:rPr>
                <w:rFonts w:ascii="Times New Roman" w:eastAsia="Carlito" w:hAnsi="Times New Roman" w:cs="Times New Roman"/>
                <w:b w:val="0"/>
                <w:sz w:val="20"/>
                <w:szCs w:val="20"/>
              </w:rPr>
            </w:pPr>
            <w:r w:rsidRPr="00143C03">
              <w:rPr>
                <w:rFonts w:ascii="Times New Roman" w:hAnsi="Times New Roman" w:cs="Times New Roman"/>
                <w:b w:val="0"/>
                <w:sz w:val="20"/>
                <w:szCs w:val="20"/>
              </w:rPr>
              <w:t>751+</w:t>
            </w:r>
          </w:p>
        </w:tc>
        <w:tc>
          <w:tcPr>
            <w:tcW w:w="2678" w:type="pct"/>
            <w:vAlign w:val="center"/>
          </w:tcPr>
          <w:p w14:paraId="1633C275" w14:textId="77777777" w:rsidR="004F37A8" w:rsidRPr="00143C03" w:rsidRDefault="004F37A8" w:rsidP="00F12428">
            <w:pPr>
              <w:spacing w:line="276" w:lineRule="auto"/>
              <w:ind w:right="37"/>
              <w:jc w:val="center"/>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5</w:t>
            </w:r>
          </w:p>
        </w:tc>
      </w:tr>
    </w:tbl>
    <w:p w14:paraId="551DAC3C" w14:textId="600DA6D8" w:rsidR="00255691" w:rsidRPr="00143C03" w:rsidRDefault="00A47D16" w:rsidP="00B66F21">
      <w:pPr>
        <w:pStyle w:val="ListParagraph"/>
        <w:numPr>
          <w:ilvl w:val="0"/>
          <w:numId w:val="61"/>
        </w:numPr>
        <w:spacing w:before="240" w:line="276" w:lineRule="auto"/>
        <w:jc w:val="both"/>
        <w:rPr>
          <w:rFonts w:ascii="Times New Roman" w:hAnsi="Times New Roman" w:cs="Times New Roman"/>
        </w:rPr>
      </w:pPr>
      <w:r>
        <w:rPr>
          <w:rFonts w:ascii="Times New Roman" w:hAnsi="Times New Roman" w:cs="Times New Roman"/>
          <w:b/>
          <w:bCs/>
          <w:highlight w:val="green"/>
        </w:rPr>
        <w:t>Croatian p</w:t>
      </w:r>
      <w:r w:rsidR="00012F3B" w:rsidRPr="00012F3B">
        <w:rPr>
          <w:rFonts w:ascii="Times New Roman" w:hAnsi="Times New Roman" w:cs="Times New Roman"/>
          <w:b/>
          <w:bCs/>
          <w:highlight w:val="green"/>
        </w:rPr>
        <w:t>ublic</w:t>
      </w:r>
      <w:r w:rsidR="00012F3B">
        <w:rPr>
          <w:rFonts w:ascii="Times New Roman" w:hAnsi="Times New Roman" w:cs="Times New Roman"/>
          <w:b/>
          <w:bCs/>
        </w:rPr>
        <w:t xml:space="preserve"> u</w:t>
      </w:r>
      <w:r w:rsidR="00255691" w:rsidRPr="00143C03">
        <w:rPr>
          <w:rFonts w:ascii="Times New Roman" w:hAnsi="Times New Roman" w:cs="Times New Roman"/>
          <w:b/>
          <w:bCs/>
        </w:rPr>
        <w:t>niversit</w:t>
      </w:r>
      <w:r w:rsidR="00353BF8" w:rsidRPr="00143C03">
        <w:rPr>
          <w:rFonts w:ascii="Times New Roman" w:hAnsi="Times New Roman" w:cs="Times New Roman"/>
          <w:b/>
          <w:bCs/>
        </w:rPr>
        <w:t>y</w:t>
      </w:r>
      <w:r w:rsidR="00255691" w:rsidRPr="00143C03">
        <w:rPr>
          <w:rFonts w:ascii="Times New Roman" w:hAnsi="Times New Roman" w:cs="Times New Roman"/>
          <w:b/>
        </w:rPr>
        <w:t xml:space="preserve"> constituents without legal personality</w:t>
      </w:r>
      <w:r w:rsidR="00255691" w:rsidRPr="00143C03">
        <w:rPr>
          <w:rFonts w:ascii="Times New Roman" w:hAnsi="Times New Roman" w:cs="Times New Roman"/>
        </w:rPr>
        <w:t xml:space="preserve"> are allowed to submit applications at the constituent level, where each constituent may submit </w:t>
      </w:r>
      <w:r w:rsidR="00C00064" w:rsidRPr="00143C03">
        <w:rPr>
          <w:rFonts w:ascii="Times New Roman" w:hAnsi="Times New Roman" w:cs="Times New Roman"/>
        </w:rPr>
        <w:t>one (1) project proposal (Concept note)</w:t>
      </w:r>
      <w:r w:rsidR="00255691" w:rsidRPr="00143C03">
        <w:rPr>
          <w:rFonts w:ascii="Times New Roman" w:hAnsi="Times New Roman" w:cs="Times New Roman"/>
        </w:rPr>
        <w:t>.</w:t>
      </w:r>
    </w:p>
    <w:p w14:paraId="6E6552E2" w14:textId="4EEE0E2E" w:rsidR="005F24CD" w:rsidRPr="00143C03" w:rsidRDefault="00B63670" w:rsidP="00B66F21">
      <w:pPr>
        <w:pStyle w:val="ListParagraph"/>
        <w:numPr>
          <w:ilvl w:val="0"/>
          <w:numId w:val="61"/>
        </w:numPr>
        <w:spacing w:before="0" w:line="276" w:lineRule="auto"/>
        <w:jc w:val="both"/>
        <w:rPr>
          <w:rFonts w:ascii="Times New Roman" w:hAnsi="Times New Roman" w:cs="Times New Roman"/>
        </w:rPr>
      </w:pPr>
      <w:r w:rsidRPr="00143C03">
        <w:rPr>
          <w:rFonts w:ascii="Times New Roman" w:hAnsi="Times New Roman" w:cs="Times New Roman"/>
          <w:b/>
        </w:rPr>
        <w:t>Other</w:t>
      </w:r>
      <w:r w:rsidR="00A47D16">
        <w:rPr>
          <w:rFonts w:ascii="Times New Roman" w:hAnsi="Times New Roman" w:cs="Times New Roman"/>
          <w:b/>
        </w:rPr>
        <w:t xml:space="preserve"> </w:t>
      </w:r>
      <w:r w:rsidR="00A47D16" w:rsidRPr="00A47D16">
        <w:rPr>
          <w:rFonts w:ascii="Times New Roman" w:hAnsi="Times New Roman" w:cs="Times New Roman"/>
          <w:b/>
          <w:highlight w:val="green"/>
        </w:rPr>
        <w:t>Croatian</w:t>
      </w:r>
      <w:r w:rsidRPr="00143C03">
        <w:rPr>
          <w:rFonts w:ascii="Times New Roman" w:hAnsi="Times New Roman" w:cs="Times New Roman"/>
          <w:b/>
        </w:rPr>
        <w:t xml:space="preserve"> p</w:t>
      </w:r>
      <w:r w:rsidR="00160A6F" w:rsidRPr="00143C03">
        <w:rPr>
          <w:rFonts w:ascii="Times New Roman" w:hAnsi="Times New Roman" w:cs="Times New Roman"/>
          <w:b/>
        </w:rPr>
        <w:t xml:space="preserve">ublic </w:t>
      </w:r>
      <w:r w:rsidRPr="00143C03">
        <w:rPr>
          <w:rFonts w:ascii="Times New Roman" w:hAnsi="Times New Roman" w:cs="Times New Roman"/>
          <w:b/>
        </w:rPr>
        <w:t>research</w:t>
      </w:r>
      <w:r w:rsidR="00B3401E" w:rsidRPr="00143C03">
        <w:rPr>
          <w:rFonts w:ascii="Times New Roman" w:hAnsi="Times New Roman" w:cs="Times New Roman"/>
          <w:b/>
        </w:rPr>
        <w:t xml:space="preserve"> </w:t>
      </w:r>
      <w:r w:rsidR="007744BE" w:rsidRPr="00143C03">
        <w:rPr>
          <w:rFonts w:ascii="Times New Roman" w:hAnsi="Times New Roman" w:cs="Times New Roman"/>
          <w:b/>
        </w:rPr>
        <w:t>organizations</w:t>
      </w:r>
      <w:r w:rsidR="007744BE" w:rsidRPr="00143C03">
        <w:rPr>
          <w:rFonts w:ascii="Times New Roman" w:hAnsi="Times New Roman" w:cs="Times New Roman"/>
        </w:rPr>
        <w:t xml:space="preserve"> </w:t>
      </w:r>
      <w:r w:rsidR="00B3401E" w:rsidRPr="00143C03">
        <w:rPr>
          <w:rFonts w:ascii="Times New Roman" w:hAnsi="Times New Roman" w:cs="Times New Roman"/>
        </w:rPr>
        <w:t>are entitled to submit one (1) project proposal</w:t>
      </w:r>
      <w:r w:rsidR="005F24CD" w:rsidRPr="00143C03">
        <w:rPr>
          <w:rFonts w:ascii="Times New Roman" w:hAnsi="Times New Roman" w:cs="Times New Roman"/>
        </w:rPr>
        <w:t xml:space="preserve"> (Concept note)</w:t>
      </w:r>
      <w:r w:rsidR="00B3401E" w:rsidRPr="00143C03">
        <w:rPr>
          <w:rFonts w:ascii="Times New Roman" w:hAnsi="Times New Roman" w:cs="Times New Roman"/>
        </w:rPr>
        <w:t>, regardless of the number of employees.</w:t>
      </w:r>
    </w:p>
    <w:p w14:paraId="6769DA7A" w14:textId="1451FD1F" w:rsidR="00093BF5" w:rsidRPr="00143C03" w:rsidRDefault="00093BF5" w:rsidP="00B66F21">
      <w:pPr>
        <w:pStyle w:val="Heading11"/>
        <w:spacing w:before="240"/>
        <w:rPr>
          <w:rFonts w:ascii="Times New Roman" w:hAnsi="Times New Roman" w:cs="Times New Roman"/>
          <w:lang w:val="hr-HR"/>
        </w:rPr>
      </w:pPr>
      <w:bookmarkStart w:id="25" w:name="_Toc192843064"/>
      <w:r w:rsidRPr="00143C03">
        <w:rPr>
          <w:rFonts w:ascii="Times New Roman" w:hAnsi="Times New Roman" w:cs="Times New Roman"/>
          <w:lang w:val="hr-HR"/>
        </w:rPr>
        <w:t>7.</w:t>
      </w:r>
      <w:r w:rsidR="0032523C" w:rsidRPr="00143C03">
        <w:rPr>
          <w:rFonts w:ascii="Times New Roman" w:hAnsi="Times New Roman" w:cs="Times New Roman"/>
          <w:lang w:val="hr-HR"/>
        </w:rPr>
        <w:t>2</w:t>
      </w:r>
      <w:r w:rsidRPr="00143C03">
        <w:rPr>
          <w:rFonts w:ascii="Times New Roman" w:hAnsi="Times New Roman" w:cs="Times New Roman"/>
          <w:lang w:val="hr-HR"/>
        </w:rPr>
        <w:t xml:space="preserve"> </w:t>
      </w:r>
      <w:r w:rsidRPr="00143C03">
        <w:rPr>
          <w:rFonts w:ascii="Times New Roman" w:hAnsi="Times New Roman" w:cs="Times New Roman"/>
        </w:rPr>
        <w:t xml:space="preserve">Number of applications per </w:t>
      </w:r>
      <w:r w:rsidRPr="00143C03">
        <w:rPr>
          <w:rFonts w:ascii="Times New Roman" w:hAnsi="Times New Roman" w:cs="Times New Roman"/>
          <w:lang w:val="hr-HR"/>
        </w:rPr>
        <w:t>partner</w:t>
      </w:r>
      <w:bookmarkEnd w:id="25"/>
    </w:p>
    <w:p w14:paraId="0D849339" w14:textId="0A6D590F" w:rsidR="00F52C18" w:rsidRPr="00143C03" w:rsidRDefault="00F52C18" w:rsidP="00F52C18">
      <w:pPr>
        <w:spacing w:before="240" w:line="276" w:lineRule="auto"/>
        <w:jc w:val="both"/>
        <w:rPr>
          <w:rFonts w:ascii="Times New Roman" w:hAnsi="Times New Roman" w:cs="Times New Roman"/>
        </w:rPr>
      </w:pPr>
      <w:r w:rsidRPr="00143C03">
        <w:rPr>
          <w:rFonts w:ascii="Times New Roman" w:hAnsi="Times New Roman" w:cs="Times New Roman"/>
        </w:rPr>
        <w:t>The maximum number of applications per eligible partner is as follows:</w:t>
      </w:r>
    </w:p>
    <w:p w14:paraId="17AA7D4E" w14:textId="6B720998" w:rsidR="00C60C12" w:rsidRPr="00143C03" w:rsidRDefault="00A47D16" w:rsidP="00B66F21">
      <w:pPr>
        <w:pStyle w:val="ListParagraph"/>
        <w:numPr>
          <w:ilvl w:val="0"/>
          <w:numId w:val="62"/>
        </w:numPr>
        <w:spacing w:before="240" w:line="276" w:lineRule="auto"/>
        <w:jc w:val="both"/>
        <w:rPr>
          <w:rFonts w:ascii="Times New Roman" w:hAnsi="Times New Roman" w:cs="Times New Roman"/>
          <w:b/>
          <w:bCs/>
        </w:rPr>
      </w:pPr>
      <w:r w:rsidRPr="00A47D16">
        <w:rPr>
          <w:rFonts w:ascii="Times New Roman" w:hAnsi="Times New Roman" w:cs="Times New Roman"/>
          <w:b/>
          <w:highlight w:val="green"/>
        </w:rPr>
        <w:t>Croatian private and</w:t>
      </w:r>
      <w:r>
        <w:rPr>
          <w:rFonts w:ascii="Times New Roman" w:hAnsi="Times New Roman" w:cs="Times New Roman"/>
          <w:b/>
        </w:rPr>
        <w:t xml:space="preserve"> p</w:t>
      </w:r>
      <w:r w:rsidR="00B8527B" w:rsidRPr="00143C03">
        <w:rPr>
          <w:rFonts w:ascii="Times New Roman" w:hAnsi="Times New Roman" w:cs="Times New Roman"/>
          <w:b/>
        </w:rPr>
        <w:t>ublic</w:t>
      </w:r>
      <w:r w:rsidR="000D3C76" w:rsidRPr="00143C03">
        <w:rPr>
          <w:rFonts w:ascii="Times New Roman" w:hAnsi="Times New Roman" w:cs="Times New Roman"/>
          <w:b/>
        </w:rPr>
        <w:t xml:space="preserve"> higher education institutions</w:t>
      </w:r>
      <w:r>
        <w:rPr>
          <w:rFonts w:ascii="Times New Roman" w:hAnsi="Times New Roman" w:cs="Times New Roman"/>
          <w:b/>
        </w:rPr>
        <w:t>,</w:t>
      </w:r>
      <w:r w:rsidR="000D3C76" w:rsidRPr="00143C03">
        <w:rPr>
          <w:rFonts w:ascii="Times New Roman" w:hAnsi="Times New Roman" w:cs="Times New Roman"/>
          <w:b/>
        </w:rPr>
        <w:t xml:space="preserve"> and </w:t>
      </w:r>
      <w:r w:rsidRPr="00A47D16">
        <w:rPr>
          <w:rFonts w:ascii="Times New Roman" w:hAnsi="Times New Roman" w:cs="Times New Roman"/>
          <w:b/>
          <w:highlight w:val="green"/>
        </w:rPr>
        <w:t>private and</w:t>
      </w:r>
      <w:r>
        <w:rPr>
          <w:rFonts w:ascii="Times New Roman" w:hAnsi="Times New Roman" w:cs="Times New Roman"/>
          <w:b/>
        </w:rPr>
        <w:t xml:space="preserve"> </w:t>
      </w:r>
      <w:r w:rsidR="009D1D4E" w:rsidRPr="00143C03">
        <w:rPr>
          <w:rFonts w:ascii="Times New Roman" w:hAnsi="Times New Roman" w:cs="Times New Roman"/>
          <w:b/>
          <w:bCs/>
        </w:rPr>
        <w:t>public</w:t>
      </w:r>
      <w:r w:rsidR="00012F3B">
        <w:rPr>
          <w:rFonts w:ascii="Times New Roman" w:hAnsi="Times New Roman" w:cs="Times New Roman"/>
          <w:b/>
          <w:bCs/>
        </w:rPr>
        <w:t xml:space="preserve"> </w:t>
      </w:r>
      <w:r w:rsidR="009D1D4E" w:rsidRPr="00143C03">
        <w:rPr>
          <w:rFonts w:ascii="Times New Roman" w:hAnsi="Times New Roman" w:cs="Times New Roman"/>
          <w:b/>
          <w:bCs/>
        </w:rPr>
        <w:t xml:space="preserve">research </w:t>
      </w:r>
      <w:r w:rsidR="000D3C76" w:rsidRPr="00143C03">
        <w:rPr>
          <w:rFonts w:ascii="Times New Roman" w:hAnsi="Times New Roman" w:cs="Times New Roman"/>
          <w:b/>
        </w:rPr>
        <w:t xml:space="preserve">institutes </w:t>
      </w:r>
      <w:r w:rsidR="000D3C76" w:rsidRPr="00143C03">
        <w:rPr>
          <w:rFonts w:ascii="Times New Roman" w:hAnsi="Times New Roman" w:cs="Times New Roman"/>
        </w:rPr>
        <w:t>may participate as partners in accordance with Table 5</w:t>
      </w:r>
      <w:r w:rsidR="0013550D" w:rsidRPr="00143C03">
        <w:rPr>
          <w:rFonts w:ascii="Times New Roman" w:hAnsi="Times New Roman" w:cs="Times New Roman"/>
        </w:rPr>
        <w:t>.</w:t>
      </w:r>
    </w:p>
    <w:p w14:paraId="5C229BBA" w14:textId="18905188" w:rsidR="00353BF8" w:rsidRPr="00143C03" w:rsidRDefault="00A47D16" w:rsidP="00B66F21">
      <w:pPr>
        <w:pStyle w:val="ListParagraph"/>
        <w:numPr>
          <w:ilvl w:val="0"/>
          <w:numId w:val="62"/>
        </w:numPr>
        <w:spacing w:before="0" w:line="276" w:lineRule="auto"/>
        <w:jc w:val="both"/>
        <w:rPr>
          <w:rFonts w:ascii="Times New Roman" w:hAnsi="Times New Roman" w:cs="Times New Roman"/>
          <w:b/>
          <w:bCs/>
        </w:rPr>
      </w:pPr>
      <w:r>
        <w:rPr>
          <w:rFonts w:ascii="Times New Roman" w:hAnsi="Times New Roman" w:cs="Times New Roman"/>
          <w:b/>
          <w:bCs/>
          <w:highlight w:val="green"/>
        </w:rPr>
        <w:t>Croatian p</w:t>
      </w:r>
      <w:r w:rsidR="00012F3B" w:rsidRPr="00012F3B">
        <w:rPr>
          <w:rFonts w:ascii="Times New Roman" w:hAnsi="Times New Roman" w:cs="Times New Roman"/>
          <w:b/>
          <w:bCs/>
          <w:highlight w:val="green"/>
        </w:rPr>
        <w:t>ublic</w:t>
      </w:r>
      <w:r w:rsidR="00012F3B">
        <w:rPr>
          <w:rFonts w:ascii="Times New Roman" w:hAnsi="Times New Roman" w:cs="Times New Roman"/>
          <w:b/>
          <w:bCs/>
        </w:rPr>
        <w:t xml:space="preserve"> u</w:t>
      </w:r>
      <w:r w:rsidR="00353BF8" w:rsidRPr="00143C03">
        <w:rPr>
          <w:rFonts w:ascii="Times New Roman" w:hAnsi="Times New Roman" w:cs="Times New Roman"/>
          <w:b/>
          <w:bCs/>
        </w:rPr>
        <w:t>niversity constituents without legal personality</w:t>
      </w:r>
      <w:r w:rsidR="00353BF8" w:rsidRPr="00143C03">
        <w:rPr>
          <w:rFonts w:ascii="Times New Roman" w:hAnsi="Times New Roman" w:cs="Times New Roman"/>
        </w:rPr>
        <w:t xml:space="preserve"> may participate as partners in one (1) project proposal </w:t>
      </w:r>
      <w:r w:rsidR="10570B46" w:rsidRPr="00143C03">
        <w:rPr>
          <w:rFonts w:ascii="Times New Roman" w:hAnsi="Times New Roman" w:cs="Times New Roman"/>
        </w:rPr>
        <w:t xml:space="preserve">per constituent </w:t>
      </w:r>
      <w:r w:rsidR="00353BF8" w:rsidRPr="00143C03">
        <w:rPr>
          <w:rFonts w:ascii="Times New Roman" w:hAnsi="Times New Roman" w:cs="Times New Roman"/>
        </w:rPr>
        <w:t>(Concept note).</w:t>
      </w:r>
    </w:p>
    <w:p w14:paraId="5C965260" w14:textId="3AB425A8" w:rsidR="0013550D" w:rsidRPr="00143C03" w:rsidRDefault="00C60C12" w:rsidP="00B66F21">
      <w:pPr>
        <w:pStyle w:val="ListParagraph"/>
        <w:numPr>
          <w:ilvl w:val="0"/>
          <w:numId w:val="62"/>
        </w:numPr>
        <w:spacing w:before="0" w:line="276" w:lineRule="auto"/>
        <w:jc w:val="both"/>
        <w:rPr>
          <w:rFonts w:ascii="Times New Roman" w:hAnsi="Times New Roman" w:cs="Times New Roman"/>
        </w:rPr>
      </w:pPr>
      <w:r w:rsidRPr="00143C03">
        <w:rPr>
          <w:rFonts w:ascii="Times New Roman" w:hAnsi="Times New Roman" w:cs="Times New Roman"/>
          <w:b/>
          <w:bCs/>
        </w:rPr>
        <w:t>O</w:t>
      </w:r>
      <w:r w:rsidR="00B22BD1" w:rsidRPr="00143C03">
        <w:rPr>
          <w:rFonts w:ascii="Times New Roman" w:hAnsi="Times New Roman" w:cs="Times New Roman"/>
          <w:b/>
        </w:rPr>
        <w:t xml:space="preserve">ther </w:t>
      </w:r>
      <w:r w:rsidR="00A47D16" w:rsidRPr="00A47D16">
        <w:rPr>
          <w:rFonts w:ascii="Times New Roman" w:hAnsi="Times New Roman" w:cs="Times New Roman"/>
          <w:b/>
          <w:highlight w:val="green"/>
        </w:rPr>
        <w:t>Croatian</w:t>
      </w:r>
      <w:r w:rsidR="00A47D16">
        <w:rPr>
          <w:rFonts w:ascii="Times New Roman" w:hAnsi="Times New Roman" w:cs="Times New Roman"/>
          <w:b/>
        </w:rPr>
        <w:t xml:space="preserve"> </w:t>
      </w:r>
      <w:r w:rsidR="00B22BD1" w:rsidRPr="00143C03">
        <w:rPr>
          <w:rFonts w:ascii="Times New Roman" w:hAnsi="Times New Roman" w:cs="Times New Roman"/>
          <w:b/>
        </w:rPr>
        <w:t xml:space="preserve">public research </w:t>
      </w:r>
      <w:r w:rsidR="007744BE" w:rsidRPr="00143C03">
        <w:rPr>
          <w:rFonts w:ascii="Times New Roman" w:hAnsi="Times New Roman" w:cs="Times New Roman"/>
          <w:b/>
        </w:rPr>
        <w:t>organizations</w:t>
      </w:r>
      <w:r w:rsidR="007744BE" w:rsidRPr="00143C03">
        <w:rPr>
          <w:rFonts w:ascii="Times New Roman" w:hAnsi="Times New Roman" w:cs="Times New Roman"/>
        </w:rPr>
        <w:t xml:space="preserve"> </w:t>
      </w:r>
      <w:r w:rsidR="000D3C76" w:rsidRPr="00143C03">
        <w:rPr>
          <w:rFonts w:ascii="Times New Roman" w:hAnsi="Times New Roman" w:cs="Times New Roman"/>
        </w:rPr>
        <w:t>may participate as partners in one</w:t>
      </w:r>
      <w:r w:rsidR="0070598A" w:rsidRPr="00143C03">
        <w:rPr>
          <w:rFonts w:ascii="Times New Roman" w:hAnsi="Times New Roman" w:cs="Times New Roman"/>
        </w:rPr>
        <w:t xml:space="preserve"> (1)</w:t>
      </w:r>
      <w:r w:rsidR="000D3C76" w:rsidRPr="00143C03">
        <w:rPr>
          <w:rFonts w:ascii="Times New Roman" w:hAnsi="Times New Roman" w:cs="Times New Roman"/>
        </w:rPr>
        <w:t xml:space="preserve"> project proposal</w:t>
      </w:r>
      <w:r w:rsidR="00C3224A" w:rsidRPr="00143C03">
        <w:rPr>
          <w:rFonts w:ascii="Times New Roman" w:hAnsi="Times New Roman" w:cs="Times New Roman"/>
        </w:rPr>
        <w:t xml:space="preserve"> (Concept note)</w:t>
      </w:r>
      <w:r w:rsidR="000D3C76" w:rsidRPr="00143C03">
        <w:rPr>
          <w:rFonts w:ascii="Times New Roman" w:hAnsi="Times New Roman" w:cs="Times New Roman"/>
        </w:rPr>
        <w:t>.</w:t>
      </w:r>
    </w:p>
    <w:p w14:paraId="19DD13C2" w14:textId="06B4B8C7" w:rsidR="00B3401E" w:rsidRPr="00143C03" w:rsidRDefault="004A3390" w:rsidP="00B66F21">
      <w:pPr>
        <w:pStyle w:val="ListParagraph"/>
        <w:numPr>
          <w:ilvl w:val="0"/>
          <w:numId w:val="62"/>
        </w:numPr>
        <w:spacing w:before="0" w:line="276" w:lineRule="auto"/>
        <w:jc w:val="both"/>
        <w:rPr>
          <w:rFonts w:ascii="Times New Roman" w:hAnsi="Times New Roman" w:cs="Times New Roman"/>
        </w:rPr>
      </w:pPr>
      <w:r w:rsidRPr="00143C03">
        <w:rPr>
          <w:rFonts w:ascii="Times New Roman" w:hAnsi="Times New Roman" w:cs="Times New Roman"/>
          <w:b/>
        </w:rPr>
        <w:t>SMEs</w:t>
      </w:r>
      <w:r w:rsidR="00697BEB" w:rsidRPr="00143C03">
        <w:rPr>
          <w:rFonts w:ascii="Times New Roman" w:hAnsi="Times New Roman" w:cs="Times New Roman"/>
          <w:b/>
        </w:rPr>
        <w:t xml:space="preserve"> or large</w:t>
      </w:r>
      <w:r w:rsidR="00A42D9A" w:rsidRPr="00143C03">
        <w:rPr>
          <w:rFonts w:ascii="Times New Roman" w:hAnsi="Times New Roman" w:cs="Times New Roman"/>
          <w:b/>
        </w:rPr>
        <w:t xml:space="preserve"> enterprise</w:t>
      </w:r>
      <w:r w:rsidR="00F63AB5" w:rsidRPr="00143C03">
        <w:rPr>
          <w:rFonts w:ascii="Times New Roman" w:hAnsi="Times New Roman" w:cs="Times New Roman"/>
          <w:b/>
        </w:rPr>
        <w:t>s</w:t>
      </w:r>
      <w:r w:rsidR="00A42D9A" w:rsidRPr="00143C03">
        <w:rPr>
          <w:rFonts w:ascii="Times New Roman" w:hAnsi="Times New Roman" w:cs="Times New Roman"/>
        </w:rPr>
        <w:t xml:space="preserve"> </w:t>
      </w:r>
      <w:r w:rsidR="00D944FA" w:rsidRPr="00143C03">
        <w:rPr>
          <w:rFonts w:ascii="Times New Roman" w:hAnsi="Times New Roman" w:cs="Times New Roman"/>
        </w:rPr>
        <w:t xml:space="preserve">and </w:t>
      </w:r>
      <w:r w:rsidR="00D944FA" w:rsidRPr="00143C03">
        <w:rPr>
          <w:rFonts w:ascii="Times New Roman" w:hAnsi="Times New Roman" w:cs="Times New Roman"/>
          <w:b/>
        </w:rPr>
        <w:t xml:space="preserve">scientific institutions from other countries </w:t>
      </w:r>
      <w:r w:rsidR="00B3401E" w:rsidRPr="00143C03">
        <w:rPr>
          <w:rFonts w:ascii="Times New Roman" w:hAnsi="Times New Roman" w:cs="Times New Roman"/>
        </w:rPr>
        <w:t>may participate as partners in one (1) project proposal</w:t>
      </w:r>
      <w:r w:rsidR="008979B9" w:rsidRPr="00143C03">
        <w:rPr>
          <w:rFonts w:ascii="Times New Roman" w:hAnsi="Times New Roman" w:cs="Times New Roman"/>
        </w:rPr>
        <w:t xml:space="preserve"> (Concept note)</w:t>
      </w:r>
      <w:r w:rsidR="00B3401E" w:rsidRPr="00143C03">
        <w:rPr>
          <w:rFonts w:ascii="Times New Roman" w:hAnsi="Times New Roman" w:cs="Times New Roman"/>
        </w:rPr>
        <w:t>.</w:t>
      </w:r>
    </w:p>
    <w:p w14:paraId="514BC215" w14:textId="171257A5" w:rsidR="00B3401E" w:rsidRPr="00143C03" w:rsidRDefault="00B3401E" w:rsidP="6D93B5E8">
      <w:pPr>
        <w:spacing w:before="240" w:line="276" w:lineRule="auto"/>
        <w:jc w:val="both"/>
        <w:rPr>
          <w:rFonts w:ascii="Times New Roman" w:hAnsi="Times New Roman" w:cs="Times New Roman"/>
        </w:rPr>
      </w:pPr>
      <w:r w:rsidRPr="00143C03">
        <w:rPr>
          <w:rFonts w:ascii="Times New Roman" w:hAnsi="Times New Roman" w:cs="Times New Roman"/>
        </w:rPr>
        <w:t xml:space="preserve">Applicants must ensure that the number of project proposals </w:t>
      </w:r>
      <w:r w:rsidR="005F24CD" w:rsidRPr="00143C03">
        <w:rPr>
          <w:rFonts w:ascii="Times New Roman" w:hAnsi="Times New Roman" w:cs="Times New Roman"/>
        </w:rPr>
        <w:t xml:space="preserve">(Concept notes) </w:t>
      </w:r>
      <w:r w:rsidRPr="00143C03">
        <w:rPr>
          <w:rFonts w:ascii="Times New Roman" w:hAnsi="Times New Roman" w:cs="Times New Roman"/>
        </w:rPr>
        <w:t xml:space="preserve">submitted, as well as the number of participations as partners, does not exceed the specified limits. </w:t>
      </w:r>
      <w:r w:rsidR="5DF5ACF7" w:rsidRPr="00143C03">
        <w:rPr>
          <w:rFonts w:ascii="Times New Roman" w:hAnsi="Times New Roman" w:cs="Times New Roman"/>
        </w:rPr>
        <w:t>Limits in the number of project applications in the role</w:t>
      </w:r>
      <w:r w:rsidR="00642E71" w:rsidRPr="00143C03">
        <w:rPr>
          <w:rFonts w:ascii="Times New Roman" w:hAnsi="Times New Roman" w:cs="Times New Roman"/>
        </w:rPr>
        <w:t>s</w:t>
      </w:r>
      <w:r w:rsidR="5DF5ACF7" w:rsidRPr="00143C03">
        <w:rPr>
          <w:rFonts w:ascii="Times New Roman" w:hAnsi="Times New Roman" w:cs="Times New Roman"/>
        </w:rPr>
        <w:t xml:space="preserve"> of ap</w:t>
      </w:r>
      <w:r w:rsidR="00003E55" w:rsidRPr="00143C03">
        <w:rPr>
          <w:rFonts w:ascii="Times New Roman" w:hAnsi="Times New Roman" w:cs="Times New Roman"/>
        </w:rPr>
        <w:t>plicant/partner are not cumulative</w:t>
      </w:r>
      <w:r w:rsidR="5DF5ACF7" w:rsidRPr="00143C03">
        <w:rPr>
          <w:rFonts w:ascii="Times New Roman" w:hAnsi="Times New Roman" w:cs="Times New Roman"/>
        </w:rPr>
        <w:t xml:space="preserve"> (i.e., limits are applied separately for applicant and partner roles). </w:t>
      </w:r>
      <w:r w:rsidRPr="00143C03">
        <w:rPr>
          <w:rFonts w:ascii="Times New Roman" w:hAnsi="Times New Roman" w:cs="Times New Roman"/>
        </w:rPr>
        <w:t xml:space="preserve">If the limits for </w:t>
      </w:r>
      <w:r w:rsidR="00642E71" w:rsidRPr="00143C03">
        <w:rPr>
          <w:rFonts w:ascii="Times New Roman" w:hAnsi="Times New Roman" w:cs="Times New Roman"/>
        </w:rPr>
        <w:t xml:space="preserve">either </w:t>
      </w:r>
      <w:r w:rsidRPr="00143C03">
        <w:rPr>
          <w:rFonts w:ascii="Times New Roman" w:hAnsi="Times New Roman" w:cs="Times New Roman"/>
        </w:rPr>
        <w:t xml:space="preserve">the number of submitted project proposals or participation as </w:t>
      </w:r>
      <w:r w:rsidR="00642E71" w:rsidRPr="00143C03">
        <w:rPr>
          <w:rFonts w:ascii="Times New Roman" w:hAnsi="Times New Roman" w:cs="Times New Roman"/>
        </w:rPr>
        <w:t>a partner</w:t>
      </w:r>
      <w:r w:rsidRPr="00143C03">
        <w:rPr>
          <w:rFonts w:ascii="Times New Roman" w:hAnsi="Times New Roman" w:cs="Times New Roman"/>
        </w:rPr>
        <w:t xml:space="preserve"> are exceeded, the CSF reserves the right to exclude project proposals from the grant award process. In such cases, proposals will be excluded based on the chronological order of </w:t>
      </w:r>
      <w:r w:rsidR="00642E71" w:rsidRPr="00143C03">
        <w:rPr>
          <w:rFonts w:ascii="Times New Roman" w:hAnsi="Times New Roman" w:cs="Times New Roman"/>
        </w:rPr>
        <w:t xml:space="preserve">their </w:t>
      </w:r>
      <w:r w:rsidRPr="00143C03">
        <w:rPr>
          <w:rFonts w:ascii="Times New Roman" w:hAnsi="Times New Roman" w:cs="Times New Roman"/>
        </w:rPr>
        <w:t>submission, with priority given to earlier submissions.</w:t>
      </w:r>
    </w:p>
    <w:p w14:paraId="626179D7" w14:textId="64654FBF" w:rsidR="00612493" w:rsidRPr="00143C03" w:rsidRDefault="00612493" w:rsidP="00F12428">
      <w:pPr>
        <w:pStyle w:val="Heading1"/>
        <w:rPr>
          <w:rFonts w:ascii="Times New Roman" w:hAnsi="Times New Roman" w:cs="Times New Roman"/>
        </w:rPr>
      </w:pPr>
      <w:bookmarkStart w:id="26" w:name="_Toc192843065"/>
      <w:r w:rsidRPr="00143C03">
        <w:rPr>
          <w:rFonts w:ascii="Times New Roman" w:hAnsi="Times New Roman" w:cs="Times New Roman"/>
        </w:rPr>
        <w:t>Budget of the Call</w:t>
      </w:r>
      <w:r w:rsidR="00A45644" w:rsidRPr="00143C03">
        <w:rPr>
          <w:rFonts w:ascii="Times New Roman" w:hAnsi="Times New Roman" w:cs="Times New Roman"/>
        </w:rPr>
        <w:t xml:space="preserve"> and the intensity of </w:t>
      </w:r>
      <w:r w:rsidR="00E12901" w:rsidRPr="00143C03">
        <w:rPr>
          <w:rFonts w:ascii="Times New Roman" w:hAnsi="Times New Roman" w:cs="Times New Roman"/>
        </w:rPr>
        <w:t>grant</w:t>
      </w:r>
      <w:r w:rsidR="00A45644" w:rsidRPr="00143C03">
        <w:rPr>
          <w:rFonts w:ascii="Times New Roman" w:hAnsi="Times New Roman" w:cs="Times New Roman"/>
        </w:rPr>
        <w:t xml:space="preserve"> support</w:t>
      </w:r>
      <w:bookmarkEnd w:id="26"/>
    </w:p>
    <w:p w14:paraId="508C219E" w14:textId="77777777" w:rsidR="00612493" w:rsidRPr="00143C03" w:rsidRDefault="004C7017" w:rsidP="00F12428">
      <w:pPr>
        <w:spacing w:before="240" w:line="276" w:lineRule="auto"/>
        <w:rPr>
          <w:rFonts w:ascii="Times New Roman" w:hAnsi="Times New Roman" w:cs="Times New Roman"/>
          <w:bCs/>
          <w:szCs w:val="24"/>
        </w:rPr>
      </w:pPr>
      <w:r w:rsidRPr="00143C03">
        <w:rPr>
          <w:rFonts w:ascii="Times New Roman" w:hAnsi="Times New Roman" w:cs="Times New Roman"/>
          <w:bCs/>
          <w:szCs w:val="24"/>
        </w:rPr>
        <w:t xml:space="preserve">The budget allocation planned for this Call is EUR 15 million, with the minimum and maximum </w:t>
      </w:r>
      <w:r w:rsidR="00E12901" w:rsidRPr="00143C03">
        <w:rPr>
          <w:rFonts w:ascii="Times New Roman" w:hAnsi="Times New Roman" w:cs="Times New Roman"/>
          <w:bCs/>
          <w:szCs w:val="24"/>
        </w:rPr>
        <w:t>grant</w:t>
      </w:r>
      <w:r w:rsidRPr="00143C03">
        <w:rPr>
          <w:rFonts w:ascii="Times New Roman" w:hAnsi="Times New Roman" w:cs="Times New Roman"/>
          <w:bCs/>
          <w:szCs w:val="24"/>
        </w:rPr>
        <w:t xml:space="preserve"> amounts shown in the </w:t>
      </w:r>
      <w:r w:rsidR="00251D43" w:rsidRPr="00143C03">
        <w:rPr>
          <w:rFonts w:ascii="Times New Roman" w:hAnsi="Times New Roman" w:cs="Times New Roman"/>
          <w:bCs/>
          <w:szCs w:val="24"/>
        </w:rPr>
        <w:t xml:space="preserve">Table </w:t>
      </w:r>
      <w:r w:rsidR="00E975D3" w:rsidRPr="00143C03">
        <w:rPr>
          <w:rFonts w:ascii="Times New Roman" w:hAnsi="Times New Roman" w:cs="Times New Roman"/>
          <w:bCs/>
          <w:szCs w:val="24"/>
        </w:rPr>
        <w:t>6</w:t>
      </w:r>
      <w:r w:rsidRPr="00143C03">
        <w:rPr>
          <w:rFonts w:ascii="Times New Roman" w:hAnsi="Times New Roman" w:cs="Times New Roman"/>
          <w:bCs/>
          <w:szCs w:val="24"/>
        </w:rPr>
        <w:t>.</w:t>
      </w:r>
      <w:r w:rsidR="00A45644" w:rsidRPr="00143C03">
        <w:rPr>
          <w:rFonts w:ascii="Times New Roman" w:hAnsi="Times New Roman" w:cs="Times New Roman"/>
          <w:bCs/>
          <w:szCs w:val="24"/>
        </w:rPr>
        <w:t xml:space="preserve"> </w:t>
      </w:r>
    </w:p>
    <w:p w14:paraId="2AF2958C" w14:textId="09BD8E44" w:rsidR="00612493" w:rsidRPr="00143C03" w:rsidRDefault="00612493" w:rsidP="00F12428">
      <w:pPr>
        <w:pStyle w:val="TOC2"/>
        <w:rPr>
          <w:rFonts w:ascii="Times New Roman" w:hAnsi="Times New Roman" w:cs="Times New Roman"/>
          <w:i w:val="0"/>
        </w:rPr>
      </w:pPr>
      <w:r w:rsidRPr="00143C03">
        <w:rPr>
          <w:rFonts w:ascii="Times New Roman" w:hAnsi="Times New Roman" w:cs="Times New Roman"/>
          <w:i w:val="0"/>
        </w:rPr>
        <w:t xml:space="preserve">Table </w:t>
      </w:r>
      <w:r w:rsidR="00702AD8" w:rsidRPr="00143C03">
        <w:rPr>
          <w:rFonts w:ascii="Times New Roman" w:hAnsi="Times New Roman" w:cs="Times New Roman"/>
          <w:i w:val="0"/>
        </w:rPr>
        <w:fldChar w:fldCharType="begin"/>
      </w:r>
      <w:r w:rsidR="00702AD8" w:rsidRPr="00143C03">
        <w:rPr>
          <w:rFonts w:ascii="Times New Roman" w:hAnsi="Times New Roman" w:cs="Times New Roman"/>
          <w:i w:val="0"/>
        </w:rPr>
        <w:instrText xml:space="preserve"> SEQ Table \* ARABIC </w:instrText>
      </w:r>
      <w:r w:rsidR="00702AD8" w:rsidRPr="00143C03">
        <w:rPr>
          <w:rFonts w:ascii="Times New Roman" w:hAnsi="Times New Roman" w:cs="Times New Roman"/>
          <w:i w:val="0"/>
        </w:rPr>
        <w:fldChar w:fldCharType="separate"/>
      </w:r>
      <w:r w:rsidR="00B93BAB">
        <w:rPr>
          <w:rFonts w:ascii="Times New Roman" w:hAnsi="Times New Roman" w:cs="Times New Roman"/>
          <w:i w:val="0"/>
          <w:noProof/>
        </w:rPr>
        <w:t>6</w:t>
      </w:r>
      <w:r w:rsidR="00702AD8" w:rsidRPr="00143C03">
        <w:rPr>
          <w:rFonts w:ascii="Times New Roman" w:hAnsi="Times New Roman" w:cs="Times New Roman"/>
          <w:i w:val="0"/>
          <w:noProof/>
        </w:rPr>
        <w:fldChar w:fldCharType="end"/>
      </w:r>
      <w:r w:rsidRPr="00143C03">
        <w:rPr>
          <w:rFonts w:ascii="Times New Roman" w:hAnsi="Times New Roman" w:cs="Times New Roman"/>
          <w:i w:val="0"/>
        </w:rPr>
        <w:t>. Budget of the Call</w:t>
      </w:r>
    </w:p>
    <w:tbl>
      <w:tblPr>
        <w:tblStyle w:val="GridTable4-Accent31"/>
        <w:tblW w:w="5000" w:type="pct"/>
        <w:jc w:val="center"/>
        <w:tblLook w:val="04A0" w:firstRow="1" w:lastRow="0" w:firstColumn="1" w:lastColumn="0" w:noHBand="0" w:noVBand="1"/>
      </w:tblPr>
      <w:tblGrid>
        <w:gridCol w:w="3026"/>
        <w:gridCol w:w="3023"/>
        <w:gridCol w:w="3017"/>
      </w:tblGrid>
      <w:tr w:rsidR="004C7017" w:rsidRPr="00143C03" w14:paraId="1CC925D0" w14:textId="77777777" w:rsidTr="00FE2F8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9" w:type="pct"/>
            <w:shd w:val="clear" w:color="auto" w:fill="295A4D"/>
          </w:tcPr>
          <w:p w14:paraId="375FEBF5" w14:textId="77777777" w:rsidR="004C7017" w:rsidRPr="00143C03" w:rsidRDefault="004C7017" w:rsidP="00F12428">
            <w:pPr>
              <w:spacing w:line="276" w:lineRule="auto"/>
              <w:jc w:val="center"/>
              <w:rPr>
                <w:rFonts w:ascii="Times New Roman" w:eastAsia="Carlito" w:hAnsi="Times New Roman" w:cs="Times New Roman"/>
                <w:color w:val="FFFFFF" w:themeColor="background1"/>
                <w:sz w:val="20"/>
              </w:rPr>
            </w:pPr>
            <w:r w:rsidRPr="00143C03">
              <w:rPr>
                <w:rFonts w:ascii="Times New Roman" w:eastAsia="Carlito" w:hAnsi="Times New Roman" w:cs="Times New Roman"/>
                <w:color w:val="FFFFFF" w:themeColor="background1"/>
                <w:sz w:val="20"/>
              </w:rPr>
              <w:t xml:space="preserve">Minimum </w:t>
            </w:r>
            <w:r w:rsidR="00E12901" w:rsidRPr="00143C03">
              <w:rPr>
                <w:rFonts w:ascii="Times New Roman" w:eastAsia="Carlito" w:hAnsi="Times New Roman" w:cs="Times New Roman"/>
                <w:color w:val="FFFFFF" w:themeColor="background1"/>
                <w:sz w:val="20"/>
              </w:rPr>
              <w:t>grant</w:t>
            </w:r>
            <w:r w:rsidRPr="00143C03">
              <w:rPr>
                <w:rFonts w:ascii="Times New Roman" w:eastAsia="Carlito" w:hAnsi="Times New Roman" w:cs="Times New Roman"/>
                <w:color w:val="FFFFFF" w:themeColor="background1"/>
                <w:sz w:val="20"/>
              </w:rPr>
              <w:t xml:space="preserve"> amount (in EUR)</w:t>
            </w:r>
          </w:p>
        </w:tc>
        <w:tc>
          <w:tcPr>
            <w:tcW w:w="1667" w:type="pct"/>
            <w:shd w:val="clear" w:color="auto" w:fill="295A4D"/>
          </w:tcPr>
          <w:p w14:paraId="75EBF682" w14:textId="77777777" w:rsidR="004C7017" w:rsidRPr="00143C03" w:rsidRDefault="004C7017" w:rsidP="00F12428">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rlito" w:hAnsi="Times New Roman" w:cs="Times New Roman"/>
                <w:color w:val="FFFFFF" w:themeColor="background1"/>
                <w:sz w:val="20"/>
              </w:rPr>
            </w:pPr>
            <w:r w:rsidRPr="00143C03">
              <w:rPr>
                <w:rFonts w:ascii="Times New Roman" w:eastAsia="Carlito" w:hAnsi="Times New Roman" w:cs="Times New Roman"/>
                <w:color w:val="FFFFFF" w:themeColor="background1"/>
                <w:sz w:val="20"/>
              </w:rPr>
              <w:t xml:space="preserve">Maximum </w:t>
            </w:r>
            <w:r w:rsidR="00E12901" w:rsidRPr="00143C03">
              <w:rPr>
                <w:rFonts w:ascii="Times New Roman" w:eastAsia="Carlito" w:hAnsi="Times New Roman" w:cs="Times New Roman"/>
                <w:color w:val="FFFFFF" w:themeColor="background1"/>
                <w:sz w:val="20"/>
              </w:rPr>
              <w:t>grant</w:t>
            </w:r>
            <w:r w:rsidRPr="00143C03">
              <w:rPr>
                <w:rFonts w:ascii="Times New Roman" w:eastAsia="Carlito" w:hAnsi="Times New Roman" w:cs="Times New Roman"/>
                <w:color w:val="FFFFFF" w:themeColor="background1"/>
                <w:sz w:val="20"/>
              </w:rPr>
              <w:t xml:space="preserve"> amount (in EUR)</w:t>
            </w:r>
          </w:p>
        </w:tc>
        <w:tc>
          <w:tcPr>
            <w:tcW w:w="1664" w:type="pct"/>
            <w:shd w:val="clear" w:color="auto" w:fill="295A4D"/>
            <w:vAlign w:val="center"/>
          </w:tcPr>
          <w:p w14:paraId="785CD7A1" w14:textId="77777777" w:rsidR="004C7017" w:rsidRPr="00143C03" w:rsidRDefault="004C7017" w:rsidP="00F12428">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rlito" w:hAnsi="Times New Roman" w:cs="Times New Roman"/>
                <w:color w:val="FFFFFF" w:themeColor="background1"/>
                <w:sz w:val="20"/>
              </w:rPr>
            </w:pPr>
            <w:r w:rsidRPr="00143C03">
              <w:rPr>
                <w:rFonts w:ascii="Times New Roman" w:eastAsia="Carlito" w:hAnsi="Times New Roman" w:cs="Times New Roman"/>
                <w:color w:val="FFFFFF" w:themeColor="background1"/>
                <w:sz w:val="20"/>
              </w:rPr>
              <w:t>Total allocation (in EUR)</w:t>
            </w:r>
          </w:p>
        </w:tc>
      </w:tr>
      <w:tr w:rsidR="004C7017" w:rsidRPr="00143C03" w14:paraId="721EA965" w14:textId="77777777" w:rsidTr="00FE2F81">
        <w:trPr>
          <w:cnfStyle w:val="000000100000" w:firstRow="0" w:lastRow="0" w:firstColumn="0" w:lastColumn="0" w:oddVBand="0" w:evenVBand="0" w:oddHBand="1" w:evenHBand="0" w:firstRowFirstColumn="0" w:firstRowLastColumn="0" w:lastRowFirstColumn="0" w:lastRowLastColumn="0"/>
          <w:trHeight w:val="536"/>
          <w:jc w:val="center"/>
        </w:trPr>
        <w:tc>
          <w:tcPr>
            <w:cnfStyle w:val="001000000000" w:firstRow="0" w:lastRow="0" w:firstColumn="1" w:lastColumn="0" w:oddVBand="0" w:evenVBand="0" w:oddHBand="0" w:evenHBand="0" w:firstRowFirstColumn="0" w:firstRowLastColumn="0" w:lastRowFirstColumn="0" w:lastRowLastColumn="0"/>
            <w:tcW w:w="1669" w:type="pct"/>
            <w:shd w:val="clear" w:color="auto" w:fill="E9F1EF"/>
            <w:vAlign w:val="center"/>
          </w:tcPr>
          <w:p w14:paraId="6BBC6CCF" w14:textId="77777777" w:rsidR="004C7017" w:rsidRPr="00143C03" w:rsidRDefault="004C7017" w:rsidP="00F12428">
            <w:pPr>
              <w:spacing w:line="276" w:lineRule="auto"/>
              <w:ind w:right="-156"/>
              <w:jc w:val="center"/>
              <w:rPr>
                <w:rFonts w:ascii="Times New Roman" w:eastAsia="Carlito" w:hAnsi="Times New Roman" w:cs="Times New Roman"/>
                <w:b w:val="0"/>
                <w:sz w:val="20"/>
              </w:rPr>
            </w:pPr>
            <w:r w:rsidRPr="00143C03">
              <w:rPr>
                <w:rFonts w:ascii="Times New Roman" w:hAnsi="Times New Roman" w:cs="Times New Roman"/>
                <w:b w:val="0"/>
                <w:sz w:val="20"/>
              </w:rPr>
              <w:t>2.000,000.00</w:t>
            </w:r>
          </w:p>
        </w:tc>
        <w:tc>
          <w:tcPr>
            <w:tcW w:w="1667" w:type="pct"/>
            <w:shd w:val="clear" w:color="auto" w:fill="E9F1EF"/>
            <w:vAlign w:val="center"/>
          </w:tcPr>
          <w:p w14:paraId="36A72FA5" w14:textId="39620310" w:rsidR="004C7017" w:rsidRPr="00143C03" w:rsidRDefault="00950D3D" w:rsidP="00F12428">
            <w:pPr>
              <w:spacing w:line="276" w:lineRule="auto"/>
              <w:ind w:right="-156"/>
              <w:jc w:val="center"/>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rPr>
            </w:pPr>
            <w:r w:rsidRPr="00143C03">
              <w:rPr>
                <w:rFonts w:ascii="Times New Roman" w:hAnsi="Times New Roman" w:cs="Times New Roman"/>
                <w:sz w:val="20"/>
              </w:rPr>
              <w:t>4</w:t>
            </w:r>
            <w:r w:rsidR="004C7017" w:rsidRPr="00143C03">
              <w:rPr>
                <w:rFonts w:ascii="Times New Roman" w:hAnsi="Times New Roman" w:cs="Times New Roman"/>
                <w:sz w:val="20"/>
              </w:rPr>
              <w:t>.000,000.00</w:t>
            </w:r>
          </w:p>
        </w:tc>
        <w:tc>
          <w:tcPr>
            <w:tcW w:w="1664" w:type="pct"/>
            <w:shd w:val="clear" w:color="auto" w:fill="E9F1EF"/>
            <w:vAlign w:val="center"/>
          </w:tcPr>
          <w:p w14:paraId="46DB9CE4" w14:textId="3AC8BE5D" w:rsidR="004C7017" w:rsidRPr="00143C03" w:rsidRDefault="004C7017" w:rsidP="00E57F2E">
            <w:pPr>
              <w:spacing w:line="276" w:lineRule="auto"/>
              <w:ind w:right="-344"/>
              <w:jc w:val="center"/>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rPr>
            </w:pPr>
            <w:r w:rsidRPr="00143C03">
              <w:rPr>
                <w:rFonts w:ascii="Times New Roman" w:eastAsia="Carlito" w:hAnsi="Times New Roman" w:cs="Times New Roman"/>
                <w:sz w:val="20"/>
              </w:rPr>
              <w:t>15,000,000.00</w:t>
            </w:r>
          </w:p>
        </w:tc>
      </w:tr>
    </w:tbl>
    <w:p w14:paraId="1E970C75" w14:textId="0732D39E" w:rsidR="008D4F1D" w:rsidRPr="00143C03" w:rsidRDefault="008D4F1D" w:rsidP="008D4F1D">
      <w:pPr>
        <w:spacing w:before="240" w:after="240" w:line="276" w:lineRule="auto"/>
        <w:jc w:val="both"/>
        <w:rPr>
          <w:rFonts w:ascii="Times New Roman" w:hAnsi="Times New Roman" w:cs="Times New Roman"/>
          <w:szCs w:val="24"/>
        </w:rPr>
      </w:pPr>
      <w:r w:rsidRPr="00143C03">
        <w:rPr>
          <w:rFonts w:ascii="Times New Roman" w:hAnsi="Times New Roman" w:cs="Times New Roman"/>
          <w:szCs w:val="24"/>
        </w:rPr>
        <w:t>Grants awarded to applicants and partners that meet the definition of a research organization as defined in the Communication from the Commission – Framework for State Aid for Research and Development and Innovation (</w:t>
      </w:r>
      <w:r w:rsidR="00D80563" w:rsidRPr="00143C03">
        <w:rPr>
          <w:rFonts w:ascii="Times New Roman" w:hAnsi="Times New Roman" w:cs="Times New Roman"/>
          <w:szCs w:val="24"/>
        </w:rPr>
        <w:t>2022/C 414/01</w:t>
      </w:r>
      <w:r w:rsidRPr="00143C03">
        <w:rPr>
          <w:rFonts w:ascii="Times New Roman" w:hAnsi="Times New Roman" w:cs="Times New Roman"/>
          <w:szCs w:val="24"/>
        </w:rPr>
        <w:t>), Chapter 1.3, point 16. (</w:t>
      </w:r>
      <w:proofErr w:type="spellStart"/>
      <w:proofErr w:type="gramStart"/>
      <w:r w:rsidRPr="00143C03">
        <w:rPr>
          <w:rFonts w:ascii="Times New Roman" w:hAnsi="Times New Roman" w:cs="Times New Roman"/>
          <w:szCs w:val="24"/>
        </w:rPr>
        <w:t>ff</w:t>
      </w:r>
      <w:proofErr w:type="spellEnd"/>
      <w:proofErr w:type="gramEnd"/>
      <w:r w:rsidRPr="00143C03">
        <w:rPr>
          <w:rFonts w:ascii="Times New Roman" w:hAnsi="Times New Roman" w:cs="Times New Roman"/>
          <w:szCs w:val="24"/>
        </w:rPr>
        <w:t xml:space="preserve">), </w:t>
      </w:r>
      <w:r w:rsidR="00642E71" w:rsidRPr="00143C03">
        <w:rPr>
          <w:rFonts w:ascii="Times New Roman" w:hAnsi="Times New Roman" w:cs="Times New Roman"/>
          <w:szCs w:val="24"/>
        </w:rPr>
        <w:t>are not considered</w:t>
      </w:r>
      <w:r w:rsidRPr="00143C03">
        <w:rPr>
          <w:rFonts w:ascii="Times New Roman" w:hAnsi="Times New Roman" w:cs="Times New Roman"/>
          <w:szCs w:val="24"/>
        </w:rPr>
        <w:t xml:space="preserve"> state aid. In such circumstances, the </w:t>
      </w:r>
      <w:r w:rsidR="00E63A0D" w:rsidRPr="00143C03">
        <w:rPr>
          <w:rFonts w:ascii="Times New Roman" w:hAnsi="Times New Roman" w:cs="Times New Roman"/>
          <w:szCs w:val="24"/>
        </w:rPr>
        <w:t>grant</w:t>
      </w:r>
      <w:r w:rsidRPr="00143C03">
        <w:rPr>
          <w:rFonts w:ascii="Times New Roman" w:hAnsi="Times New Roman" w:cs="Times New Roman"/>
          <w:szCs w:val="24"/>
        </w:rPr>
        <w:t xml:space="preserve"> intensity for eligible </w:t>
      </w:r>
      <w:r w:rsidR="00642E71" w:rsidRPr="00143C03">
        <w:rPr>
          <w:rFonts w:ascii="Times New Roman" w:hAnsi="Times New Roman" w:cs="Times New Roman"/>
          <w:szCs w:val="24"/>
        </w:rPr>
        <w:t xml:space="preserve">project costs </w:t>
      </w:r>
      <w:r w:rsidRPr="00143C03">
        <w:rPr>
          <w:rFonts w:ascii="Times New Roman" w:hAnsi="Times New Roman" w:cs="Times New Roman"/>
          <w:szCs w:val="24"/>
        </w:rPr>
        <w:t>may reach up to 100%, taking into account the maximum grant amount that can be awarded per project.</w:t>
      </w:r>
    </w:p>
    <w:p w14:paraId="214A0DAB" w14:textId="0C0DD12C" w:rsidR="00B22CEE" w:rsidRPr="00143C03" w:rsidRDefault="00BF69D5" w:rsidP="00F12428">
      <w:pPr>
        <w:spacing w:before="240" w:after="240" w:line="276" w:lineRule="auto"/>
        <w:jc w:val="both"/>
        <w:rPr>
          <w:rFonts w:ascii="Times New Roman" w:hAnsi="Times New Roman" w:cs="Times New Roman"/>
          <w:bCs/>
          <w:szCs w:val="24"/>
        </w:rPr>
      </w:pPr>
      <w:r w:rsidRPr="00143C03">
        <w:rPr>
          <w:rFonts w:ascii="Times New Roman" w:hAnsi="Times New Roman" w:cs="Times New Roman"/>
          <w:szCs w:val="24"/>
        </w:rPr>
        <w:t xml:space="preserve">The </w:t>
      </w:r>
      <w:r w:rsidR="00FA78BC" w:rsidRPr="00143C03">
        <w:rPr>
          <w:rFonts w:ascii="Times New Roman" w:hAnsi="Times New Roman" w:cs="Times New Roman"/>
          <w:szCs w:val="24"/>
        </w:rPr>
        <w:t xml:space="preserve">grant intensity for eligible costs for research ROs is defined in Table </w:t>
      </w:r>
      <w:r w:rsidR="00695944" w:rsidRPr="00143C03">
        <w:rPr>
          <w:rFonts w:ascii="Times New Roman" w:hAnsi="Times New Roman" w:cs="Times New Roman"/>
          <w:bCs/>
          <w:szCs w:val="24"/>
        </w:rPr>
        <w:t>7</w:t>
      </w:r>
      <w:r w:rsidR="00324C7B" w:rsidRPr="00143C03">
        <w:rPr>
          <w:rFonts w:ascii="Times New Roman" w:hAnsi="Times New Roman" w:cs="Times New Roman"/>
          <w:bCs/>
          <w:szCs w:val="24"/>
        </w:rPr>
        <w:t>.</w:t>
      </w:r>
    </w:p>
    <w:p w14:paraId="2D35AEB2" w14:textId="444F9C3B" w:rsidR="00810373" w:rsidRPr="00143C03" w:rsidRDefault="00810373" w:rsidP="00F12428">
      <w:pPr>
        <w:pStyle w:val="TOC2"/>
        <w:rPr>
          <w:rFonts w:ascii="Times New Roman" w:hAnsi="Times New Roman" w:cs="Times New Roman"/>
          <w:i w:val="0"/>
        </w:rPr>
      </w:pPr>
      <w:r w:rsidRPr="00143C03">
        <w:rPr>
          <w:rFonts w:ascii="Times New Roman" w:hAnsi="Times New Roman" w:cs="Times New Roman"/>
          <w:i w:val="0"/>
        </w:rPr>
        <w:t xml:space="preserve">Table </w:t>
      </w:r>
      <w:r w:rsidR="00702AD8" w:rsidRPr="00143C03">
        <w:rPr>
          <w:rFonts w:ascii="Times New Roman" w:hAnsi="Times New Roman" w:cs="Times New Roman"/>
          <w:i w:val="0"/>
        </w:rPr>
        <w:fldChar w:fldCharType="begin"/>
      </w:r>
      <w:r w:rsidR="00702AD8" w:rsidRPr="00143C03">
        <w:rPr>
          <w:rFonts w:ascii="Times New Roman" w:hAnsi="Times New Roman" w:cs="Times New Roman"/>
          <w:i w:val="0"/>
        </w:rPr>
        <w:instrText xml:space="preserve"> SEQ Table \* ARABIC </w:instrText>
      </w:r>
      <w:r w:rsidR="00702AD8" w:rsidRPr="00143C03">
        <w:rPr>
          <w:rFonts w:ascii="Times New Roman" w:hAnsi="Times New Roman" w:cs="Times New Roman"/>
          <w:i w:val="0"/>
        </w:rPr>
        <w:fldChar w:fldCharType="separate"/>
      </w:r>
      <w:r w:rsidR="00B93BAB">
        <w:rPr>
          <w:rFonts w:ascii="Times New Roman" w:hAnsi="Times New Roman" w:cs="Times New Roman"/>
          <w:i w:val="0"/>
          <w:noProof/>
        </w:rPr>
        <w:t>7</w:t>
      </w:r>
      <w:r w:rsidR="00702AD8" w:rsidRPr="00143C03">
        <w:rPr>
          <w:rFonts w:ascii="Times New Roman" w:hAnsi="Times New Roman" w:cs="Times New Roman"/>
          <w:i w:val="0"/>
          <w:noProof/>
        </w:rPr>
        <w:fldChar w:fldCharType="end"/>
      </w:r>
      <w:r w:rsidRPr="00143C03">
        <w:rPr>
          <w:rFonts w:ascii="Times New Roman" w:hAnsi="Times New Roman" w:cs="Times New Roman"/>
          <w:i w:val="0"/>
        </w:rPr>
        <w:t xml:space="preserve">. </w:t>
      </w:r>
      <w:r w:rsidR="00705706" w:rsidRPr="00143C03">
        <w:rPr>
          <w:rFonts w:ascii="Times New Roman" w:hAnsi="Times New Roman" w:cs="Times New Roman"/>
          <w:i w:val="0"/>
        </w:rPr>
        <w:t xml:space="preserve">Intensity of </w:t>
      </w:r>
      <w:r w:rsidR="00E12901" w:rsidRPr="00143C03">
        <w:rPr>
          <w:rFonts w:ascii="Times New Roman" w:hAnsi="Times New Roman" w:cs="Times New Roman"/>
          <w:i w:val="0"/>
        </w:rPr>
        <w:t>grant</w:t>
      </w:r>
      <w:r w:rsidR="00AE150F" w:rsidRPr="00143C03">
        <w:rPr>
          <w:rFonts w:ascii="Times New Roman" w:hAnsi="Times New Roman" w:cs="Times New Roman"/>
          <w:i w:val="0"/>
        </w:rPr>
        <w:t xml:space="preserve"> for </w:t>
      </w:r>
      <w:r w:rsidR="00695944" w:rsidRPr="00143C03">
        <w:rPr>
          <w:rFonts w:ascii="Times New Roman" w:hAnsi="Times New Roman" w:cs="Times New Roman"/>
          <w:i w:val="0"/>
        </w:rPr>
        <w:t>ROs</w:t>
      </w:r>
    </w:p>
    <w:tbl>
      <w:tblPr>
        <w:tblStyle w:val="GridTable4-Accent31"/>
        <w:tblW w:w="5000" w:type="pct"/>
        <w:jc w:val="center"/>
        <w:tblLook w:val="04A0" w:firstRow="1" w:lastRow="0" w:firstColumn="1" w:lastColumn="0" w:noHBand="0" w:noVBand="1"/>
      </w:tblPr>
      <w:tblGrid>
        <w:gridCol w:w="2547"/>
        <w:gridCol w:w="1984"/>
        <w:gridCol w:w="143"/>
        <w:gridCol w:w="236"/>
        <w:gridCol w:w="4156"/>
      </w:tblGrid>
      <w:tr w:rsidR="006E727D" w:rsidRPr="00143C03" w14:paraId="6A46AF7B" w14:textId="699D442E" w:rsidTr="00FE2F8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05" w:type="pct"/>
            <w:shd w:val="clear" w:color="auto" w:fill="295A4D"/>
            <w:vAlign w:val="center"/>
          </w:tcPr>
          <w:p w14:paraId="7F7B9E3A" w14:textId="091E49FF" w:rsidR="00551FE3" w:rsidRPr="00143C03" w:rsidRDefault="00551FE3" w:rsidP="00551FE3">
            <w:pPr>
              <w:spacing w:line="276" w:lineRule="auto"/>
              <w:jc w:val="center"/>
              <w:rPr>
                <w:rFonts w:ascii="Times New Roman" w:eastAsia="Carlito" w:hAnsi="Times New Roman" w:cs="Times New Roman"/>
                <w:color w:val="FFFFFF" w:themeColor="background1"/>
                <w:sz w:val="20"/>
              </w:rPr>
            </w:pPr>
            <w:r w:rsidRPr="00143C03">
              <w:rPr>
                <w:rFonts w:ascii="Times New Roman" w:eastAsia="Carlito" w:hAnsi="Times New Roman" w:cs="Times New Roman"/>
                <w:color w:val="FFFFFF" w:themeColor="background1"/>
                <w:sz w:val="20"/>
              </w:rPr>
              <w:t>Research organizations</w:t>
            </w:r>
          </w:p>
        </w:tc>
        <w:tc>
          <w:tcPr>
            <w:tcW w:w="1173" w:type="pct"/>
            <w:gridSpan w:val="2"/>
            <w:shd w:val="clear" w:color="auto" w:fill="295A4D"/>
            <w:vAlign w:val="center"/>
          </w:tcPr>
          <w:p w14:paraId="447226C8" w14:textId="6A097A46" w:rsidR="006E727D" w:rsidRPr="00143C03" w:rsidRDefault="006E727D" w:rsidP="00F23E1F">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rlito" w:hAnsi="Times New Roman" w:cs="Times New Roman"/>
                <w:color w:val="FFFFFF" w:themeColor="background1"/>
                <w:sz w:val="20"/>
              </w:rPr>
            </w:pPr>
          </w:p>
        </w:tc>
        <w:tc>
          <w:tcPr>
            <w:tcW w:w="130" w:type="pct"/>
            <w:shd w:val="clear" w:color="auto" w:fill="295A4D"/>
            <w:vAlign w:val="center"/>
          </w:tcPr>
          <w:p w14:paraId="00AEBC3F" w14:textId="77777777" w:rsidR="006E727D" w:rsidRPr="00143C03" w:rsidRDefault="006E727D" w:rsidP="00F23E1F">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rlito" w:hAnsi="Times New Roman" w:cs="Times New Roman"/>
                <w:color w:val="FFFFFF" w:themeColor="background1"/>
                <w:sz w:val="20"/>
              </w:rPr>
            </w:pPr>
          </w:p>
        </w:tc>
        <w:tc>
          <w:tcPr>
            <w:tcW w:w="2292" w:type="pct"/>
            <w:shd w:val="clear" w:color="auto" w:fill="295A4D"/>
            <w:vAlign w:val="center"/>
          </w:tcPr>
          <w:p w14:paraId="514D8847" w14:textId="562DCA42" w:rsidR="006E727D" w:rsidRPr="00143C03" w:rsidRDefault="00584FE9" w:rsidP="00F23E1F">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rlito" w:hAnsi="Times New Roman" w:cs="Times New Roman"/>
                <w:color w:val="FFFFFF" w:themeColor="background1"/>
                <w:sz w:val="20"/>
              </w:rPr>
            </w:pPr>
            <w:r w:rsidRPr="00143C03">
              <w:rPr>
                <w:rFonts w:ascii="Times New Roman" w:eastAsia="Carlito" w:hAnsi="Times New Roman" w:cs="Times New Roman"/>
                <w:color w:val="FFFFFF" w:themeColor="background1"/>
                <w:sz w:val="20"/>
              </w:rPr>
              <w:t>Intensity of grant</w:t>
            </w:r>
          </w:p>
        </w:tc>
      </w:tr>
      <w:tr w:rsidR="00584FE9" w:rsidRPr="00143C03" w14:paraId="673D3EA2" w14:textId="2671F764" w:rsidTr="00FE2F81">
        <w:trPr>
          <w:cnfStyle w:val="000000100000" w:firstRow="0" w:lastRow="0" w:firstColumn="0" w:lastColumn="0" w:oddVBand="0" w:evenVBand="0" w:oddHBand="1" w:evenHBand="0" w:firstRowFirstColumn="0" w:firstRowLastColumn="0" w:lastRowFirstColumn="0" w:lastRowLastColumn="0"/>
          <w:trHeight w:val="536"/>
          <w:jc w:val="center"/>
        </w:trPr>
        <w:tc>
          <w:tcPr>
            <w:cnfStyle w:val="001000000000" w:firstRow="0" w:lastRow="0" w:firstColumn="1" w:lastColumn="0" w:oddVBand="0" w:evenVBand="0" w:oddHBand="0" w:evenHBand="0" w:firstRowFirstColumn="0" w:firstRowLastColumn="0" w:lastRowFirstColumn="0" w:lastRowLastColumn="0"/>
            <w:tcW w:w="2499" w:type="pct"/>
            <w:gridSpan w:val="2"/>
            <w:shd w:val="clear" w:color="auto" w:fill="E9F1EF"/>
            <w:vAlign w:val="center"/>
          </w:tcPr>
          <w:p w14:paraId="098CB0B0" w14:textId="2A2B4918" w:rsidR="00584FE9" w:rsidRPr="00143C03" w:rsidRDefault="00584FE9" w:rsidP="00FB6045">
            <w:pPr>
              <w:spacing w:line="276" w:lineRule="auto"/>
              <w:rPr>
                <w:rFonts w:ascii="Times New Roman" w:eastAsia="Carlito" w:hAnsi="Times New Roman" w:cs="Times New Roman"/>
                <w:color w:val="295A4D"/>
                <w:sz w:val="20"/>
              </w:rPr>
            </w:pPr>
            <w:r w:rsidRPr="00143C03">
              <w:rPr>
                <w:rFonts w:ascii="Times New Roman" w:eastAsia="Carlito" w:hAnsi="Times New Roman" w:cs="Times New Roman"/>
                <w:color w:val="295A4D"/>
                <w:sz w:val="20"/>
              </w:rPr>
              <w:t>Croatian research organizations</w:t>
            </w:r>
          </w:p>
        </w:tc>
        <w:tc>
          <w:tcPr>
            <w:tcW w:w="2501" w:type="pct"/>
            <w:gridSpan w:val="3"/>
            <w:shd w:val="clear" w:color="auto" w:fill="E9F1EF"/>
            <w:vAlign w:val="center"/>
          </w:tcPr>
          <w:p w14:paraId="7D2C8ADF" w14:textId="5D3445F7" w:rsidR="00584FE9" w:rsidRPr="00143C03" w:rsidRDefault="00801EBF" w:rsidP="00FB6045">
            <w:pPr>
              <w:spacing w:line="276" w:lineRule="auto"/>
              <w:ind w:right="32"/>
              <w:jc w:val="center"/>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rPr>
            </w:pPr>
            <w:r w:rsidRPr="00143C03">
              <w:rPr>
                <w:rFonts w:ascii="Times New Roman" w:eastAsia="Carlito" w:hAnsi="Times New Roman" w:cs="Times New Roman"/>
                <w:sz w:val="20"/>
              </w:rPr>
              <w:t xml:space="preserve">up to </w:t>
            </w:r>
            <w:r w:rsidR="00584FE9" w:rsidRPr="00143C03">
              <w:rPr>
                <w:rFonts w:ascii="Times New Roman" w:eastAsia="Carlito" w:hAnsi="Times New Roman" w:cs="Times New Roman"/>
                <w:sz w:val="20"/>
              </w:rPr>
              <w:t>100%</w:t>
            </w:r>
          </w:p>
        </w:tc>
      </w:tr>
      <w:tr w:rsidR="00584FE9" w:rsidRPr="00143C03" w14:paraId="1152D9C6" w14:textId="2EE21826" w:rsidTr="00FE2F81">
        <w:trPr>
          <w:trHeight w:val="536"/>
          <w:jc w:val="center"/>
        </w:trPr>
        <w:tc>
          <w:tcPr>
            <w:cnfStyle w:val="001000000000" w:firstRow="0" w:lastRow="0" w:firstColumn="1" w:lastColumn="0" w:oddVBand="0" w:evenVBand="0" w:oddHBand="0" w:evenHBand="0" w:firstRowFirstColumn="0" w:firstRowLastColumn="0" w:lastRowFirstColumn="0" w:lastRowLastColumn="0"/>
            <w:tcW w:w="2499" w:type="pct"/>
            <w:gridSpan w:val="2"/>
            <w:shd w:val="clear" w:color="auto" w:fill="E9F1EF"/>
            <w:vAlign w:val="center"/>
          </w:tcPr>
          <w:p w14:paraId="689AA782" w14:textId="18146682" w:rsidR="00584FE9" w:rsidRPr="00143C03" w:rsidRDefault="001A3D6F" w:rsidP="00FB6045">
            <w:pPr>
              <w:spacing w:line="276" w:lineRule="auto"/>
              <w:rPr>
                <w:rFonts w:ascii="Times New Roman" w:eastAsia="Carlito" w:hAnsi="Times New Roman" w:cs="Times New Roman"/>
                <w:color w:val="295A4D"/>
                <w:sz w:val="20"/>
              </w:rPr>
            </w:pPr>
            <w:r w:rsidRPr="00143C03">
              <w:rPr>
                <w:rFonts w:ascii="Times New Roman" w:eastAsia="Carlito" w:hAnsi="Times New Roman" w:cs="Times New Roman"/>
                <w:color w:val="295A4D"/>
                <w:sz w:val="20"/>
              </w:rPr>
              <w:t xml:space="preserve">Research organizations </w:t>
            </w:r>
            <w:r w:rsidR="00584FE9" w:rsidRPr="00143C03">
              <w:rPr>
                <w:rFonts w:ascii="Times New Roman" w:eastAsia="Carlito" w:hAnsi="Times New Roman" w:cs="Times New Roman"/>
                <w:color w:val="295A4D"/>
                <w:sz w:val="20"/>
              </w:rPr>
              <w:t xml:space="preserve">from other countries </w:t>
            </w:r>
          </w:p>
        </w:tc>
        <w:tc>
          <w:tcPr>
            <w:tcW w:w="2501" w:type="pct"/>
            <w:gridSpan w:val="3"/>
            <w:shd w:val="clear" w:color="auto" w:fill="E9F1EF"/>
            <w:vAlign w:val="center"/>
          </w:tcPr>
          <w:p w14:paraId="32C548BD" w14:textId="55CA22D2" w:rsidR="00584FE9" w:rsidRPr="00143C03" w:rsidRDefault="00801EBF" w:rsidP="00FB6045">
            <w:pPr>
              <w:spacing w:line="276" w:lineRule="auto"/>
              <w:ind w:right="32"/>
              <w:jc w:val="center"/>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cs="Times New Roman"/>
                <w:sz w:val="20"/>
              </w:rPr>
            </w:pPr>
            <w:r w:rsidRPr="00143C03">
              <w:rPr>
                <w:rFonts w:ascii="Times New Roman" w:eastAsia="Carlito" w:hAnsi="Times New Roman" w:cs="Times New Roman"/>
                <w:sz w:val="20"/>
              </w:rPr>
              <w:t xml:space="preserve">up to </w:t>
            </w:r>
            <w:r w:rsidR="00584FE9" w:rsidRPr="00143C03">
              <w:rPr>
                <w:rFonts w:ascii="Times New Roman" w:eastAsia="Carlito" w:hAnsi="Times New Roman" w:cs="Times New Roman"/>
                <w:sz w:val="20"/>
              </w:rPr>
              <w:t>100%</w:t>
            </w:r>
          </w:p>
        </w:tc>
      </w:tr>
    </w:tbl>
    <w:p w14:paraId="347B6F45" w14:textId="61FD1F17" w:rsidR="00695944" w:rsidRPr="00143C03" w:rsidRDefault="00FB6045" w:rsidP="00FB6045">
      <w:pPr>
        <w:spacing w:before="240" w:after="240" w:line="276" w:lineRule="auto"/>
        <w:jc w:val="both"/>
        <w:rPr>
          <w:rFonts w:ascii="Times New Roman" w:hAnsi="Times New Roman" w:cs="Times New Roman"/>
          <w:i/>
        </w:rPr>
      </w:pPr>
      <w:bookmarkStart w:id="27" w:name="_Toc189733862"/>
      <w:bookmarkStart w:id="28" w:name="_Toc189733863"/>
      <w:bookmarkStart w:id="29" w:name="_Toc189733864"/>
      <w:bookmarkStart w:id="30" w:name="_Toc189733865"/>
      <w:bookmarkStart w:id="31" w:name="_Toc192843066"/>
      <w:bookmarkEnd w:id="27"/>
      <w:bookmarkEnd w:id="28"/>
      <w:bookmarkEnd w:id="29"/>
      <w:bookmarkEnd w:id="30"/>
      <w:r w:rsidRPr="00143C03">
        <w:rPr>
          <w:rFonts w:ascii="Times New Roman" w:hAnsi="Times New Roman" w:cs="Times New Roman"/>
          <w:szCs w:val="24"/>
        </w:rPr>
        <w:t>Grants awarded to partners that do not meet the definition of a research organization</w:t>
      </w:r>
      <w:r w:rsidR="00642E71" w:rsidRPr="00143C03">
        <w:rPr>
          <w:rFonts w:ascii="Times New Roman" w:hAnsi="Times New Roman" w:cs="Times New Roman"/>
          <w:szCs w:val="24"/>
        </w:rPr>
        <w:t>s</w:t>
      </w:r>
      <w:r w:rsidRPr="00143C03">
        <w:rPr>
          <w:rFonts w:ascii="Times New Roman" w:hAnsi="Times New Roman" w:cs="Times New Roman"/>
          <w:szCs w:val="24"/>
        </w:rPr>
        <w:t xml:space="preserve"> under this Call </w:t>
      </w:r>
      <w:r w:rsidR="00642E71" w:rsidRPr="00143C03">
        <w:rPr>
          <w:rFonts w:ascii="Times New Roman" w:hAnsi="Times New Roman" w:cs="Times New Roman"/>
          <w:szCs w:val="24"/>
        </w:rPr>
        <w:t>will be considered state aid. Such</w:t>
      </w:r>
      <w:r w:rsidRPr="00143C03">
        <w:rPr>
          <w:rFonts w:ascii="Times New Roman" w:hAnsi="Times New Roman" w:cs="Times New Roman"/>
          <w:szCs w:val="24"/>
        </w:rPr>
        <w:t xml:space="preserve"> aid will be granted in accordance with the </w:t>
      </w:r>
      <w:r w:rsidRPr="00367DF3">
        <w:rPr>
          <w:rFonts w:ascii="Times New Roman" w:hAnsi="Times New Roman" w:cs="Times New Roman"/>
          <w:szCs w:val="24"/>
        </w:rPr>
        <w:t>State Aid Program</w:t>
      </w:r>
      <w:r w:rsidR="00101B0F" w:rsidRPr="00367DF3">
        <w:rPr>
          <w:rFonts w:ascii="Times New Roman" w:hAnsi="Times New Roman" w:cs="Times New Roman"/>
          <w:szCs w:val="24"/>
        </w:rPr>
        <w:t xml:space="preserve">, which will be published prior to the launch of Stage 2: Full </w:t>
      </w:r>
      <w:r w:rsidR="0051272C" w:rsidRPr="00367DF3">
        <w:rPr>
          <w:rFonts w:ascii="Times New Roman" w:hAnsi="Times New Roman" w:cs="Times New Roman"/>
          <w:szCs w:val="24"/>
        </w:rPr>
        <w:t>application</w:t>
      </w:r>
      <w:r w:rsidRPr="00143C03">
        <w:rPr>
          <w:rFonts w:ascii="Times New Roman" w:hAnsi="Times New Roman" w:cs="Times New Roman"/>
          <w:szCs w:val="24"/>
        </w:rPr>
        <w:t xml:space="preserve">. Partners that do not meet the definition of a research organization may receive grants </w:t>
      </w:r>
      <w:r w:rsidR="00642E71" w:rsidRPr="00143C03">
        <w:rPr>
          <w:rFonts w:ascii="Times New Roman" w:hAnsi="Times New Roman" w:cs="Times New Roman"/>
          <w:szCs w:val="24"/>
        </w:rPr>
        <w:t>based on</w:t>
      </w:r>
      <w:r w:rsidRPr="00143C03">
        <w:rPr>
          <w:rFonts w:ascii="Times New Roman" w:hAnsi="Times New Roman" w:cs="Times New Roman"/>
          <w:szCs w:val="24"/>
        </w:rPr>
        <w:t xml:space="preserve"> aid intensities for specific </w:t>
      </w:r>
      <w:r w:rsidR="00FE2187" w:rsidRPr="00143C03">
        <w:rPr>
          <w:rFonts w:ascii="Times New Roman" w:hAnsi="Times New Roman" w:cs="Times New Roman"/>
          <w:szCs w:val="24"/>
        </w:rPr>
        <w:t xml:space="preserve">category </w:t>
      </w:r>
      <w:r w:rsidRPr="00143C03">
        <w:rPr>
          <w:rFonts w:ascii="Times New Roman" w:hAnsi="Times New Roman" w:cs="Times New Roman"/>
          <w:szCs w:val="24"/>
        </w:rPr>
        <w:t>of aid, as outlined in the following table.</w:t>
      </w:r>
      <w:r w:rsidR="001B7BE2" w:rsidRPr="00143C03">
        <w:rPr>
          <w:rFonts w:ascii="Times New Roman" w:hAnsi="Times New Roman" w:cs="Times New Roman"/>
          <w:szCs w:val="24"/>
        </w:rPr>
        <w:t xml:space="preserve"> </w:t>
      </w:r>
      <w:r w:rsidR="00FE2187" w:rsidRPr="00143C03">
        <w:rPr>
          <w:rFonts w:ascii="Times New Roman" w:hAnsi="Times New Roman" w:cs="Times New Roman"/>
          <w:szCs w:val="24"/>
        </w:rPr>
        <w:t xml:space="preserve">Based on these categories, the </w:t>
      </w:r>
      <w:r w:rsidR="00642E71" w:rsidRPr="00143C03">
        <w:rPr>
          <w:rFonts w:ascii="Times New Roman" w:hAnsi="Times New Roman" w:cs="Times New Roman"/>
          <w:szCs w:val="24"/>
        </w:rPr>
        <w:t>corresponding</w:t>
      </w:r>
      <w:r w:rsidR="00FE2187" w:rsidRPr="00143C03">
        <w:rPr>
          <w:rFonts w:ascii="Times New Roman" w:hAnsi="Times New Roman" w:cs="Times New Roman"/>
          <w:szCs w:val="24"/>
        </w:rPr>
        <w:t xml:space="preserve"> aid intensity for each eligible cost in the project budget</w:t>
      </w:r>
      <w:r w:rsidR="005A4080" w:rsidRPr="00143C03">
        <w:rPr>
          <w:rFonts w:ascii="Times New Roman" w:hAnsi="Times New Roman" w:cs="Times New Roman"/>
          <w:szCs w:val="24"/>
        </w:rPr>
        <w:t xml:space="preserve"> (within Stage 2: Full application)</w:t>
      </w:r>
      <w:r w:rsidR="00FE2187" w:rsidRPr="00143C03">
        <w:rPr>
          <w:rFonts w:ascii="Times New Roman" w:hAnsi="Times New Roman" w:cs="Times New Roman"/>
          <w:szCs w:val="24"/>
        </w:rPr>
        <w:t xml:space="preserve"> must be applied, as specified in Table 10.</w:t>
      </w:r>
    </w:p>
    <w:p w14:paraId="6A5B0D87" w14:textId="78E83D2C" w:rsidR="00F51557" w:rsidRPr="00143C03" w:rsidRDefault="00F51557" w:rsidP="21FE91C3">
      <w:pPr>
        <w:pStyle w:val="TOC2"/>
        <w:rPr>
          <w:rFonts w:ascii="Times New Roman" w:hAnsi="Times New Roman" w:cs="Times New Roman"/>
          <w:i w:val="0"/>
        </w:rPr>
      </w:pPr>
      <w:r w:rsidRPr="00143C03">
        <w:rPr>
          <w:rFonts w:ascii="Times New Roman" w:hAnsi="Times New Roman" w:cs="Times New Roman"/>
          <w:i w:val="0"/>
        </w:rPr>
        <w:t xml:space="preserve">Table </w:t>
      </w:r>
      <w:r w:rsidRPr="00143C03">
        <w:rPr>
          <w:rFonts w:ascii="Times New Roman" w:hAnsi="Times New Roman" w:cs="Times New Roman"/>
          <w:i w:val="0"/>
        </w:rPr>
        <w:fldChar w:fldCharType="begin"/>
      </w:r>
      <w:r w:rsidRPr="00143C03">
        <w:rPr>
          <w:rFonts w:ascii="Times New Roman" w:hAnsi="Times New Roman" w:cs="Times New Roman"/>
          <w:i w:val="0"/>
        </w:rPr>
        <w:instrText xml:space="preserve"> SEQ Table \* ARABIC </w:instrText>
      </w:r>
      <w:r w:rsidRPr="00143C03">
        <w:rPr>
          <w:rFonts w:ascii="Times New Roman" w:hAnsi="Times New Roman" w:cs="Times New Roman"/>
          <w:i w:val="0"/>
        </w:rPr>
        <w:fldChar w:fldCharType="separate"/>
      </w:r>
      <w:r w:rsidR="00B93BAB">
        <w:rPr>
          <w:rFonts w:ascii="Times New Roman" w:hAnsi="Times New Roman" w:cs="Times New Roman"/>
          <w:i w:val="0"/>
          <w:noProof/>
        </w:rPr>
        <w:t>8</w:t>
      </w:r>
      <w:r w:rsidRPr="00143C03">
        <w:rPr>
          <w:rFonts w:ascii="Times New Roman" w:hAnsi="Times New Roman" w:cs="Times New Roman"/>
          <w:i w:val="0"/>
          <w:noProof/>
        </w:rPr>
        <w:fldChar w:fldCharType="end"/>
      </w:r>
      <w:r w:rsidRPr="00143C03">
        <w:rPr>
          <w:rFonts w:ascii="Times New Roman" w:hAnsi="Times New Roman" w:cs="Times New Roman"/>
          <w:i w:val="0"/>
        </w:rPr>
        <w:t>. Intensity of grant</w:t>
      </w:r>
      <w:r w:rsidR="00AE150F" w:rsidRPr="00143C03">
        <w:rPr>
          <w:rFonts w:ascii="Times New Roman" w:hAnsi="Times New Roman" w:cs="Times New Roman"/>
          <w:i w:val="0"/>
        </w:rPr>
        <w:t xml:space="preserve"> for enterprises</w:t>
      </w:r>
      <w:r w:rsidR="009701C0" w:rsidRPr="00143C03">
        <w:rPr>
          <w:rFonts w:ascii="Times New Roman" w:hAnsi="Times New Roman" w:cs="Times New Roman"/>
          <w:i w:val="0"/>
        </w:rPr>
        <w:t xml:space="preserve"> </w:t>
      </w:r>
      <w:r w:rsidR="0027116F" w:rsidRPr="00143C03">
        <w:rPr>
          <w:rFonts w:ascii="Times New Roman" w:hAnsi="Times New Roman" w:cs="Times New Roman"/>
          <w:i w:val="0"/>
        </w:rPr>
        <w:t>by category of aid</w:t>
      </w:r>
    </w:p>
    <w:tbl>
      <w:tblPr>
        <w:tblStyle w:val="GridTable4-Accent31"/>
        <w:tblW w:w="4612" w:type="pct"/>
        <w:jc w:val="center"/>
        <w:tblLook w:val="04A0" w:firstRow="1" w:lastRow="0" w:firstColumn="1" w:lastColumn="0" w:noHBand="0" w:noVBand="1"/>
      </w:tblPr>
      <w:tblGrid>
        <w:gridCol w:w="3831"/>
        <w:gridCol w:w="4531"/>
      </w:tblGrid>
      <w:tr w:rsidR="007830A0" w:rsidRPr="00143C03" w14:paraId="1A1403A8" w14:textId="77777777" w:rsidTr="00FE2F81">
        <w:trPr>
          <w:cnfStyle w:val="100000000000" w:firstRow="1" w:lastRow="0" w:firstColumn="0" w:lastColumn="0" w:oddVBand="0" w:evenVBand="0" w:oddHBand="0" w:evenHBand="0" w:firstRowFirstColumn="0" w:firstRowLastColumn="0" w:lastRowFirstColumn="0" w:lastRowLastColumn="0"/>
          <w:trHeight w:val="472"/>
          <w:jc w:val="center"/>
        </w:trPr>
        <w:tc>
          <w:tcPr>
            <w:cnfStyle w:val="001000000000" w:firstRow="0" w:lastRow="0" w:firstColumn="1" w:lastColumn="0" w:oddVBand="0" w:evenVBand="0" w:oddHBand="0" w:evenHBand="0" w:firstRowFirstColumn="0" w:firstRowLastColumn="0" w:lastRowFirstColumn="0" w:lastRowLastColumn="0"/>
            <w:tcW w:w="2291" w:type="pct"/>
            <w:shd w:val="clear" w:color="auto" w:fill="295A4D"/>
            <w:vAlign w:val="center"/>
          </w:tcPr>
          <w:p w14:paraId="355CA71B" w14:textId="77777777" w:rsidR="007830A0" w:rsidRPr="00143C03" w:rsidRDefault="007830A0" w:rsidP="00303153">
            <w:pPr>
              <w:spacing w:line="276" w:lineRule="auto"/>
              <w:jc w:val="center"/>
              <w:rPr>
                <w:rFonts w:ascii="Times New Roman" w:eastAsia="Carlito" w:hAnsi="Times New Roman" w:cs="Times New Roman"/>
                <w:color w:val="FFFFFF" w:themeColor="background1"/>
                <w:sz w:val="20"/>
              </w:rPr>
            </w:pPr>
            <w:r w:rsidRPr="00143C03">
              <w:rPr>
                <w:rFonts w:ascii="Times New Roman" w:eastAsia="Carlito" w:hAnsi="Times New Roman" w:cs="Times New Roman"/>
                <w:color w:val="FFFFFF" w:themeColor="background1"/>
                <w:sz w:val="20"/>
              </w:rPr>
              <w:t>Enterprises</w:t>
            </w:r>
          </w:p>
        </w:tc>
        <w:tc>
          <w:tcPr>
            <w:tcW w:w="2709" w:type="pct"/>
            <w:shd w:val="clear" w:color="auto" w:fill="295A4D"/>
            <w:vAlign w:val="center"/>
          </w:tcPr>
          <w:p w14:paraId="55ECBD86" w14:textId="2225A353" w:rsidR="007830A0" w:rsidRPr="00143C03" w:rsidRDefault="007830A0" w:rsidP="00303153">
            <w:pPr>
              <w:spacing w:line="276" w:lineRule="auto"/>
              <w:ind w:right="32"/>
              <w:jc w:val="center"/>
              <w:cnfStyle w:val="100000000000" w:firstRow="1" w:lastRow="0" w:firstColumn="0" w:lastColumn="0" w:oddVBand="0" w:evenVBand="0" w:oddHBand="0" w:evenHBand="0" w:firstRowFirstColumn="0" w:firstRowLastColumn="0" w:lastRowFirstColumn="0" w:lastRowLastColumn="0"/>
              <w:rPr>
                <w:rFonts w:ascii="Times New Roman" w:eastAsia="Carlito" w:hAnsi="Times New Roman" w:cs="Times New Roman"/>
                <w:color w:val="FFFFFF" w:themeColor="background1"/>
                <w:sz w:val="20"/>
              </w:rPr>
            </w:pPr>
            <w:r w:rsidRPr="00143C03">
              <w:rPr>
                <w:rFonts w:ascii="Times New Roman" w:eastAsia="Carlito" w:hAnsi="Times New Roman" w:cs="Times New Roman"/>
                <w:color w:val="FFFFFF" w:themeColor="background1"/>
                <w:sz w:val="20"/>
              </w:rPr>
              <w:t>Aid for research and development (industrial research and experimental development)</w:t>
            </w:r>
          </w:p>
        </w:tc>
      </w:tr>
      <w:tr w:rsidR="007830A0" w:rsidRPr="00143C03" w14:paraId="65E07141" w14:textId="77777777" w:rsidTr="00FE2F81">
        <w:trPr>
          <w:cnfStyle w:val="000000100000" w:firstRow="0" w:lastRow="0" w:firstColumn="0" w:lastColumn="0" w:oddVBand="0" w:evenVBand="0" w:oddHBand="1" w:evenHBand="0" w:firstRowFirstColumn="0" w:firstRowLastColumn="0" w:lastRowFirstColumn="0" w:lastRowLastColumn="0"/>
          <w:trHeight w:val="536"/>
          <w:jc w:val="center"/>
        </w:trPr>
        <w:tc>
          <w:tcPr>
            <w:cnfStyle w:val="001000000000" w:firstRow="0" w:lastRow="0" w:firstColumn="1" w:lastColumn="0" w:oddVBand="0" w:evenVBand="0" w:oddHBand="0" w:evenHBand="0" w:firstRowFirstColumn="0" w:firstRowLastColumn="0" w:lastRowFirstColumn="0" w:lastRowLastColumn="0"/>
            <w:tcW w:w="2291" w:type="pct"/>
            <w:shd w:val="clear" w:color="auto" w:fill="E9F1EF"/>
            <w:vAlign w:val="center"/>
          </w:tcPr>
          <w:p w14:paraId="0CDCFEB4" w14:textId="77777777" w:rsidR="007830A0" w:rsidRPr="00143C03" w:rsidRDefault="007830A0" w:rsidP="007E2F93">
            <w:pPr>
              <w:spacing w:line="276" w:lineRule="auto"/>
              <w:rPr>
                <w:rFonts w:ascii="Times New Roman" w:eastAsia="Carlito" w:hAnsi="Times New Roman" w:cs="Times New Roman"/>
                <w:color w:val="295A4D"/>
                <w:sz w:val="20"/>
              </w:rPr>
            </w:pPr>
            <w:r w:rsidRPr="00143C03">
              <w:rPr>
                <w:rFonts w:ascii="Times New Roman" w:eastAsia="Carlito" w:hAnsi="Times New Roman" w:cs="Times New Roman"/>
                <w:color w:val="295A4D"/>
                <w:sz w:val="20"/>
              </w:rPr>
              <w:t>Croatian micro and small enterprises</w:t>
            </w:r>
          </w:p>
        </w:tc>
        <w:tc>
          <w:tcPr>
            <w:tcW w:w="2709" w:type="pct"/>
            <w:shd w:val="clear" w:color="auto" w:fill="E9F1EF"/>
            <w:vAlign w:val="center"/>
          </w:tcPr>
          <w:p w14:paraId="20739173" w14:textId="521BB993" w:rsidR="007830A0" w:rsidRPr="00143C03" w:rsidRDefault="007830A0" w:rsidP="003A6C60">
            <w:pPr>
              <w:spacing w:line="276" w:lineRule="auto"/>
              <w:ind w:right="32"/>
              <w:jc w:val="center"/>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rPr>
            </w:pPr>
            <w:r w:rsidRPr="00143C03">
              <w:rPr>
                <w:rFonts w:ascii="Times New Roman" w:eastAsia="Carlito" w:hAnsi="Times New Roman" w:cs="Times New Roman"/>
                <w:sz w:val="20"/>
              </w:rPr>
              <w:t>up to 60%</w:t>
            </w:r>
          </w:p>
        </w:tc>
      </w:tr>
      <w:tr w:rsidR="007830A0" w:rsidRPr="00143C03" w14:paraId="3FC176AF" w14:textId="77777777" w:rsidTr="00B66F21">
        <w:trPr>
          <w:trHeight w:val="536"/>
          <w:jc w:val="center"/>
        </w:trPr>
        <w:tc>
          <w:tcPr>
            <w:cnfStyle w:val="001000000000" w:firstRow="0" w:lastRow="0" w:firstColumn="1" w:lastColumn="0" w:oddVBand="0" w:evenVBand="0" w:oddHBand="0" w:evenHBand="0" w:firstRowFirstColumn="0" w:firstRowLastColumn="0" w:lastRowFirstColumn="0" w:lastRowLastColumn="0"/>
            <w:tcW w:w="2291" w:type="pct"/>
            <w:vAlign w:val="center"/>
          </w:tcPr>
          <w:p w14:paraId="6E65A75F" w14:textId="77777777" w:rsidR="007830A0" w:rsidRPr="00143C03" w:rsidRDefault="007830A0" w:rsidP="007E2F93">
            <w:pPr>
              <w:spacing w:line="276" w:lineRule="auto"/>
              <w:rPr>
                <w:rFonts w:ascii="Times New Roman" w:eastAsia="Carlito" w:hAnsi="Times New Roman" w:cs="Times New Roman"/>
                <w:color w:val="295A4D"/>
                <w:sz w:val="20"/>
              </w:rPr>
            </w:pPr>
            <w:r w:rsidRPr="00143C03">
              <w:rPr>
                <w:rFonts w:ascii="Times New Roman" w:eastAsia="Carlito" w:hAnsi="Times New Roman" w:cs="Times New Roman"/>
                <w:color w:val="295A4D"/>
                <w:sz w:val="20"/>
              </w:rPr>
              <w:t>Croatian medium-sized enterprises</w:t>
            </w:r>
          </w:p>
        </w:tc>
        <w:tc>
          <w:tcPr>
            <w:tcW w:w="2709" w:type="pct"/>
            <w:vAlign w:val="center"/>
          </w:tcPr>
          <w:p w14:paraId="515271C3" w14:textId="6E0F9E0A" w:rsidR="007830A0" w:rsidRPr="00143C03" w:rsidRDefault="007830A0" w:rsidP="003A6C60">
            <w:pPr>
              <w:spacing w:line="276" w:lineRule="auto"/>
              <w:ind w:right="32"/>
              <w:jc w:val="center"/>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cs="Times New Roman"/>
                <w:sz w:val="20"/>
              </w:rPr>
            </w:pPr>
            <w:r w:rsidRPr="00143C03">
              <w:rPr>
                <w:rFonts w:ascii="Times New Roman" w:eastAsia="Carlito" w:hAnsi="Times New Roman" w:cs="Times New Roman"/>
                <w:sz w:val="20"/>
              </w:rPr>
              <w:t>up to 50%</w:t>
            </w:r>
          </w:p>
        </w:tc>
      </w:tr>
      <w:tr w:rsidR="007830A0" w:rsidRPr="00143C03" w14:paraId="5B32BEAB" w14:textId="77777777" w:rsidTr="00FE2F81">
        <w:trPr>
          <w:cnfStyle w:val="000000100000" w:firstRow="0" w:lastRow="0" w:firstColumn="0" w:lastColumn="0" w:oddVBand="0" w:evenVBand="0" w:oddHBand="1" w:evenHBand="0" w:firstRowFirstColumn="0" w:firstRowLastColumn="0" w:lastRowFirstColumn="0" w:lastRowLastColumn="0"/>
          <w:trHeight w:val="536"/>
          <w:jc w:val="center"/>
        </w:trPr>
        <w:tc>
          <w:tcPr>
            <w:cnfStyle w:val="001000000000" w:firstRow="0" w:lastRow="0" w:firstColumn="1" w:lastColumn="0" w:oddVBand="0" w:evenVBand="0" w:oddHBand="0" w:evenHBand="0" w:firstRowFirstColumn="0" w:firstRowLastColumn="0" w:lastRowFirstColumn="0" w:lastRowLastColumn="0"/>
            <w:tcW w:w="2291" w:type="pct"/>
            <w:shd w:val="clear" w:color="auto" w:fill="E9F1EF"/>
            <w:vAlign w:val="center"/>
          </w:tcPr>
          <w:p w14:paraId="7BF2E5F2" w14:textId="77777777" w:rsidR="007830A0" w:rsidRPr="00143C03" w:rsidRDefault="007830A0" w:rsidP="007A7A1A">
            <w:pPr>
              <w:spacing w:line="276" w:lineRule="auto"/>
              <w:rPr>
                <w:rFonts w:ascii="Times New Roman" w:eastAsia="Carlito" w:hAnsi="Times New Roman" w:cs="Times New Roman"/>
                <w:color w:val="295A4D"/>
                <w:sz w:val="20"/>
              </w:rPr>
            </w:pPr>
            <w:r w:rsidRPr="00143C03">
              <w:rPr>
                <w:rFonts w:ascii="Times New Roman" w:eastAsia="Carlito" w:hAnsi="Times New Roman" w:cs="Times New Roman"/>
                <w:color w:val="295A4D"/>
                <w:sz w:val="20"/>
              </w:rPr>
              <w:t>Croatian large enterprises</w:t>
            </w:r>
          </w:p>
        </w:tc>
        <w:tc>
          <w:tcPr>
            <w:tcW w:w="2709" w:type="pct"/>
            <w:shd w:val="clear" w:color="auto" w:fill="E9F1EF"/>
            <w:vAlign w:val="center"/>
          </w:tcPr>
          <w:p w14:paraId="4BD011E7" w14:textId="2BACBFC6" w:rsidR="007830A0" w:rsidRPr="00143C03" w:rsidRDefault="007830A0" w:rsidP="00AC6FCF">
            <w:pPr>
              <w:spacing w:line="276" w:lineRule="auto"/>
              <w:ind w:right="32"/>
              <w:jc w:val="center"/>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rPr>
            </w:pPr>
            <w:r w:rsidRPr="00143C03">
              <w:rPr>
                <w:rFonts w:ascii="Times New Roman" w:eastAsia="Carlito" w:hAnsi="Times New Roman" w:cs="Times New Roman"/>
                <w:sz w:val="20"/>
              </w:rPr>
              <w:t>up to 40%</w:t>
            </w:r>
          </w:p>
        </w:tc>
      </w:tr>
    </w:tbl>
    <w:p w14:paraId="52CD4D88" w14:textId="77777777" w:rsidR="001B7BE2" w:rsidRPr="00143C03" w:rsidRDefault="001B7BE2" w:rsidP="00A50EEC">
      <w:pPr>
        <w:spacing w:before="240" w:line="276" w:lineRule="auto"/>
        <w:rPr>
          <w:rFonts w:ascii="Times New Roman" w:hAnsi="Times New Roman" w:cs="Times New Roman"/>
          <w:szCs w:val="24"/>
        </w:rPr>
      </w:pPr>
      <w:r w:rsidRPr="00143C03">
        <w:rPr>
          <w:rFonts w:ascii="Times New Roman" w:hAnsi="Times New Roman" w:cs="Times New Roman"/>
          <w:szCs w:val="24"/>
        </w:rPr>
        <w:t>Enterprise partners must submit proof of secured co-financing, in accordance with Table 14, after the Award Decision on funding and prior to signing the Grant Agreement.</w:t>
      </w:r>
    </w:p>
    <w:p w14:paraId="7E901ECE" w14:textId="1B524EA3" w:rsidR="007830A0" w:rsidRPr="00143C03" w:rsidRDefault="00BD23E2" w:rsidP="00B66F21">
      <w:pPr>
        <w:spacing w:before="240" w:line="276" w:lineRule="auto"/>
        <w:jc w:val="both"/>
        <w:rPr>
          <w:rFonts w:ascii="Times New Roman" w:hAnsi="Times New Roman" w:cs="Times New Roman"/>
          <w:szCs w:val="24"/>
        </w:rPr>
      </w:pPr>
      <w:r w:rsidRPr="00143C03">
        <w:rPr>
          <w:rFonts w:ascii="Times New Roman" w:hAnsi="Times New Roman" w:cs="Times New Roman"/>
          <w:szCs w:val="24"/>
        </w:rPr>
        <w:t xml:space="preserve">Applicants and partners are required to review and apply the rules set out in the Annex </w:t>
      </w:r>
      <w:r w:rsidR="007830A0" w:rsidRPr="00143C03">
        <w:rPr>
          <w:rFonts w:ascii="Times New Roman" w:hAnsi="Times New Roman" w:cs="Times New Roman"/>
          <w:szCs w:val="24"/>
        </w:rPr>
        <w:t>E</w:t>
      </w:r>
      <w:r w:rsidR="000C7749" w:rsidRPr="00143C03">
        <w:rPr>
          <w:rFonts w:ascii="Times New Roman" w:hAnsi="Times New Roman" w:cs="Times New Roman"/>
          <w:szCs w:val="24"/>
        </w:rPr>
        <w:t>.</w:t>
      </w:r>
      <w:r w:rsidRPr="00143C03">
        <w:rPr>
          <w:rFonts w:ascii="Times New Roman" w:hAnsi="Times New Roman" w:cs="Times New Roman"/>
          <w:szCs w:val="24"/>
        </w:rPr>
        <w:t xml:space="preserve"> </w:t>
      </w:r>
      <w:r w:rsidR="000C7749" w:rsidRPr="00143C03">
        <w:rPr>
          <w:rFonts w:ascii="Times New Roman" w:hAnsi="Times New Roman" w:cs="Times New Roman"/>
          <w:szCs w:val="24"/>
        </w:rPr>
        <w:t>Guidelines related to the application of state aid rules</w:t>
      </w:r>
      <w:r w:rsidR="007830A0" w:rsidRPr="00143C03">
        <w:rPr>
          <w:rFonts w:ascii="Times New Roman" w:hAnsi="Times New Roman" w:cs="Times New Roman"/>
          <w:szCs w:val="24"/>
        </w:rPr>
        <w:t>, which form part of Annex I.</w:t>
      </w:r>
    </w:p>
    <w:p w14:paraId="68118FB8" w14:textId="27BA4345" w:rsidR="00F30A02" w:rsidRPr="00143C03" w:rsidRDefault="00F30A02" w:rsidP="00F12428">
      <w:pPr>
        <w:pStyle w:val="Heading1"/>
        <w:rPr>
          <w:rFonts w:ascii="Times New Roman" w:hAnsi="Times New Roman" w:cs="Times New Roman"/>
        </w:rPr>
      </w:pPr>
      <w:r w:rsidRPr="00143C03">
        <w:rPr>
          <w:rFonts w:ascii="Times New Roman" w:hAnsi="Times New Roman" w:cs="Times New Roman"/>
        </w:rPr>
        <w:t>Project duration</w:t>
      </w:r>
      <w:bookmarkEnd w:id="31"/>
    </w:p>
    <w:p w14:paraId="04C37C3C" w14:textId="2432595A" w:rsidR="00F30A02" w:rsidRPr="00143C03" w:rsidRDefault="00F30A02" w:rsidP="00F12428">
      <w:pPr>
        <w:spacing w:before="240" w:line="276" w:lineRule="auto"/>
        <w:jc w:val="both"/>
        <w:rPr>
          <w:rFonts w:ascii="Times New Roman" w:hAnsi="Times New Roman" w:cs="Times New Roman"/>
          <w:szCs w:val="24"/>
        </w:rPr>
      </w:pPr>
      <w:r w:rsidRPr="00143C03">
        <w:rPr>
          <w:rFonts w:ascii="Times New Roman" w:hAnsi="Times New Roman" w:cs="Times New Roman"/>
          <w:szCs w:val="24"/>
        </w:rPr>
        <w:t>Projects should be scheduled to be completed within </w:t>
      </w:r>
      <w:r w:rsidRPr="00143C03">
        <w:rPr>
          <w:rFonts w:ascii="Times New Roman" w:hAnsi="Times New Roman" w:cs="Times New Roman"/>
          <w:b/>
          <w:bCs/>
          <w:szCs w:val="24"/>
        </w:rPr>
        <w:t>36 months</w:t>
      </w:r>
      <w:r w:rsidR="004202D8" w:rsidRPr="00143C03">
        <w:rPr>
          <w:rFonts w:ascii="Times New Roman" w:hAnsi="Times New Roman" w:cs="Times New Roman"/>
          <w:szCs w:val="24"/>
        </w:rPr>
        <w:t xml:space="preserve">. All project activities and payments should be completed by </w:t>
      </w:r>
      <w:r w:rsidR="00427FE9" w:rsidRPr="00143C03">
        <w:rPr>
          <w:rFonts w:ascii="Times New Roman" w:hAnsi="Times New Roman" w:cs="Times New Roman"/>
          <w:szCs w:val="24"/>
        </w:rPr>
        <w:t>October 3</w:t>
      </w:r>
      <w:r w:rsidR="00D03066" w:rsidRPr="00143C03">
        <w:rPr>
          <w:rFonts w:ascii="Times New Roman" w:hAnsi="Times New Roman" w:cs="Times New Roman"/>
          <w:szCs w:val="24"/>
        </w:rPr>
        <w:t>1</w:t>
      </w:r>
      <w:r w:rsidR="00B1749A" w:rsidRPr="00143C03">
        <w:rPr>
          <w:rFonts w:ascii="Times New Roman" w:hAnsi="Times New Roman" w:cs="Times New Roman"/>
          <w:szCs w:val="24"/>
        </w:rPr>
        <w:t xml:space="preserve">, </w:t>
      </w:r>
      <w:r w:rsidR="004202D8" w:rsidRPr="00143C03">
        <w:rPr>
          <w:rFonts w:ascii="Times New Roman" w:hAnsi="Times New Roman" w:cs="Times New Roman"/>
          <w:szCs w:val="24"/>
        </w:rPr>
        <w:t>2028.</w:t>
      </w:r>
    </w:p>
    <w:p w14:paraId="5A81BCF9" w14:textId="77777777" w:rsidR="00800D5E" w:rsidRPr="00143C03" w:rsidRDefault="00717B57" w:rsidP="00F12428">
      <w:pPr>
        <w:pStyle w:val="Heading1"/>
        <w:rPr>
          <w:rFonts w:ascii="Times New Roman" w:hAnsi="Times New Roman" w:cs="Times New Roman"/>
        </w:rPr>
      </w:pPr>
      <w:bookmarkStart w:id="32" w:name="_Toc192843067"/>
      <w:r w:rsidRPr="00143C03">
        <w:rPr>
          <w:rFonts w:ascii="Times New Roman" w:hAnsi="Times New Roman" w:cs="Times New Roman"/>
        </w:rPr>
        <w:t>Eligib</w:t>
      </w:r>
      <w:r w:rsidR="00800D5E" w:rsidRPr="00143C03">
        <w:rPr>
          <w:rFonts w:ascii="Times New Roman" w:hAnsi="Times New Roman" w:cs="Times New Roman"/>
        </w:rPr>
        <w:t xml:space="preserve">ility </w:t>
      </w:r>
      <w:r w:rsidR="00540088" w:rsidRPr="00143C03">
        <w:rPr>
          <w:rFonts w:ascii="Times New Roman" w:hAnsi="Times New Roman" w:cs="Times New Roman"/>
        </w:rPr>
        <w:t xml:space="preserve">of projects, </w:t>
      </w:r>
      <w:r w:rsidR="00540088" w:rsidRPr="00143C03">
        <w:rPr>
          <w:rFonts w:ascii="Times New Roman" w:eastAsia="Calibri" w:hAnsi="Times New Roman" w:cs="Times New Roman"/>
          <w:szCs w:val="24"/>
        </w:rPr>
        <w:t xml:space="preserve">activities </w:t>
      </w:r>
      <w:r w:rsidR="00540088" w:rsidRPr="00143C03">
        <w:rPr>
          <w:rFonts w:ascii="Times New Roman" w:hAnsi="Times New Roman" w:cs="Times New Roman"/>
        </w:rPr>
        <w:t>and costs</w:t>
      </w:r>
      <w:bookmarkEnd w:id="32"/>
    </w:p>
    <w:p w14:paraId="3E3B789F" w14:textId="65DF74DF" w:rsidR="00540088" w:rsidRDefault="00540088" w:rsidP="00F12428">
      <w:pPr>
        <w:spacing w:before="240" w:line="276" w:lineRule="auto"/>
        <w:jc w:val="both"/>
        <w:rPr>
          <w:rFonts w:ascii="Times New Roman" w:eastAsia="Calibri" w:hAnsi="Times New Roman" w:cs="Times New Roman"/>
          <w:szCs w:val="24"/>
        </w:rPr>
      </w:pPr>
      <w:r w:rsidRPr="00143C03">
        <w:rPr>
          <w:rFonts w:ascii="Times New Roman" w:eastAsia="Calibri" w:hAnsi="Times New Roman" w:cs="Times New Roman"/>
          <w:szCs w:val="24"/>
        </w:rPr>
        <w:t>This section defines the eligibility requirements for the projects, including the types of eligible projects, activities that can be funded, and the specific costs that qualify for funding under the Call.</w:t>
      </w:r>
    </w:p>
    <w:p w14:paraId="0A8F2F47" w14:textId="77777777" w:rsidR="00800D5E" w:rsidRPr="00143C03" w:rsidRDefault="00233781" w:rsidP="00F12428">
      <w:pPr>
        <w:pStyle w:val="Heading11"/>
        <w:spacing w:before="240" w:line="276" w:lineRule="auto"/>
        <w:rPr>
          <w:rFonts w:ascii="Times New Roman" w:hAnsi="Times New Roman" w:cs="Times New Roman"/>
          <w:lang w:val="en-US"/>
        </w:rPr>
      </w:pPr>
      <w:bookmarkStart w:id="33" w:name="_Toc192843068"/>
      <w:r w:rsidRPr="00143C03">
        <w:rPr>
          <w:rFonts w:ascii="Times New Roman" w:hAnsi="Times New Roman" w:cs="Times New Roman"/>
          <w:lang w:val="en-US"/>
        </w:rPr>
        <w:t>10</w:t>
      </w:r>
      <w:r w:rsidR="00D86E5B" w:rsidRPr="00143C03">
        <w:rPr>
          <w:rFonts w:ascii="Times New Roman" w:hAnsi="Times New Roman" w:cs="Times New Roman"/>
          <w:lang w:val="en-US"/>
        </w:rPr>
        <w:t xml:space="preserve">.1. </w:t>
      </w:r>
      <w:r w:rsidR="00800D5E" w:rsidRPr="00143C03">
        <w:rPr>
          <w:rFonts w:ascii="Times New Roman" w:hAnsi="Times New Roman" w:cs="Times New Roman"/>
          <w:lang w:val="en-US"/>
        </w:rPr>
        <w:t>Eligible projects</w:t>
      </w:r>
      <w:bookmarkEnd w:id="33"/>
    </w:p>
    <w:p w14:paraId="32155D28" w14:textId="77777777" w:rsidR="00CB187D" w:rsidRPr="00143C03" w:rsidRDefault="00CB187D" w:rsidP="00F12428">
      <w:pPr>
        <w:spacing w:before="240" w:line="276" w:lineRule="auto"/>
        <w:jc w:val="both"/>
        <w:rPr>
          <w:rFonts w:ascii="Times New Roman" w:hAnsi="Times New Roman" w:cs="Times New Roman"/>
          <w:szCs w:val="24"/>
        </w:rPr>
      </w:pPr>
      <w:r w:rsidRPr="00143C03">
        <w:rPr>
          <w:rFonts w:ascii="Times New Roman" w:hAnsi="Times New Roman" w:cs="Times New Roman"/>
          <w:szCs w:val="24"/>
        </w:rPr>
        <w:t xml:space="preserve">The general eligibility criteria for </w:t>
      </w:r>
      <w:r w:rsidR="00365DF1" w:rsidRPr="00143C03">
        <w:rPr>
          <w:rFonts w:ascii="Times New Roman" w:hAnsi="Times New Roman" w:cs="Times New Roman"/>
          <w:szCs w:val="24"/>
        </w:rPr>
        <w:t>projects</w:t>
      </w:r>
      <w:r w:rsidRPr="00143C03">
        <w:rPr>
          <w:rFonts w:ascii="Times New Roman" w:hAnsi="Times New Roman" w:cs="Times New Roman"/>
          <w:szCs w:val="24"/>
        </w:rPr>
        <w:t xml:space="preserve"> are </w:t>
      </w:r>
      <w:r w:rsidR="008D652E" w:rsidRPr="00143C03">
        <w:rPr>
          <w:rFonts w:ascii="Times New Roman" w:hAnsi="Times New Roman" w:cs="Times New Roman"/>
          <w:szCs w:val="24"/>
        </w:rPr>
        <w:t>as follows</w:t>
      </w:r>
      <w:r w:rsidRPr="00143C03">
        <w:rPr>
          <w:rFonts w:ascii="Times New Roman" w:hAnsi="Times New Roman" w:cs="Times New Roman"/>
          <w:szCs w:val="24"/>
        </w:rPr>
        <w:t>:</w:t>
      </w:r>
    </w:p>
    <w:p w14:paraId="78A3A15E" w14:textId="5E6B86D9" w:rsidR="007B2BCD" w:rsidRPr="00143C03" w:rsidRDefault="007B2BCD" w:rsidP="00A27D2B">
      <w:pPr>
        <w:pStyle w:val="ListParagraph"/>
        <w:numPr>
          <w:ilvl w:val="0"/>
          <w:numId w:val="2"/>
        </w:numPr>
        <w:spacing w:before="240" w:line="276" w:lineRule="auto"/>
        <w:contextualSpacing/>
        <w:jc w:val="both"/>
        <w:rPr>
          <w:rFonts w:ascii="Times New Roman" w:hAnsi="Times New Roman" w:cs="Times New Roman"/>
        </w:rPr>
      </w:pPr>
      <w:r w:rsidRPr="00143C03">
        <w:rPr>
          <w:rFonts w:ascii="Times New Roman" w:hAnsi="Times New Roman" w:cs="Times New Roman"/>
        </w:rPr>
        <w:t>The mission proposed within the project aligns with the challenge</w:t>
      </w:r>
      <w:r w:rsidR="00696F27" w:rsidRPr="00143C03">
        <w:rPr>
          <w:rFonts w:ascii="Times New Roman" w:hAnsi="Times New Roman" w:cs="Times New Roman"/>
        </w:rPr>
        <w:t xml:space="preserve"> </w:t>
      </w:r>
      <w:r w:rsidRPr="00143C03">
        <w:rPr>
          <w:rFonts w:ascii="Times New Roman" w:hAnsi="Times New Roman" w:cs="Times New Roman"/>
        </w:rPr>
        <w:t xml:space="preserve">defined in </w:t>
      </w:r>
      <w:r w:rsidR="000512CF" w:rsidRPr="00143C03">
        <w:rPr>
          <w:rFonts w:ascii="Times New Roman" w:hAnsi="Times New Roman" w:cs="Times New Roman"/>
        </w:rPr>
        <w:t>Call</w:t>
      </w:r>
      <w:r w:rsidRPr="00143C03">
        <w:rPr>
          <w:rFonts w:ascii="Times New Roman" w:hAnsi="Times New Roman" w:cs="Times New Roman"/>
        </w:rPr>
        <w:t xml:space="preserve">, adheres to the objective of the </w:t>
      </w:r>
      <w:r w:rsidR="00BE3353" w:rsidRPr="00143C03">
        <w:rPr>
          <w:rFonts w:ascii="Times New Roman" w:hAnsi="Times New Roman" w:cs="Times New Roman"/>
        </w:rPr>
        <w:t>Call</w:t>
      </w:r>
      <w:r w:rsidRPr="00143C03">
        <w:rPr>
          <w:rFonts w:ascii="Times New Roman" w:hAnsi="Times New Roman" w:cs="Times New Roman"/>
        </w:rPr>
        <w:t xml:space="preserve">, and contributes </w:t>
      </w:r>
      <w:r w:rsidR="00A27D2B" w:rsidRPr="00143C03">
        <w:rPr>
          <w:rFonts w:ascii="Times New Roman" w:hAnsi="Times New Roman" w:cs="Times New Roman"/>
        </w:rPr>
        <w:t>to the results framework of the Call</w:t>
      </w:r>
      <w:r w:rsidRPr="00143C03">
        <w:rPr>
          <w:rFonts w:ascii="Times New Roman" w:hAnsi="Times New Roman" w:cs="Times New Roman"/>
        </w:rPr>
        <w:t>;</w:t>
      </w:r>
    </w:p>
    <w:p w14:paraId="38728B2F" w14:textId="2E5C11AE" w:rsidR="007A57CF" w:rsidRPr="00143C03" w:rsidRDefault="007A57CF" w:rsidP="00F12428">
      <w:pPr>
        <w:pStyle w:val="ListParagraph"/>
        <w:numPr>
          <w:ilvl w:val="0"/>
          <w:numId w:val="2"/>
        </w:numPr>
        <w:spacing w:line="276" w:lineRule="auto"/>
        <w:contextualSpacing/>
        <w:jc w:val="both"/>
        <w:rPr>
          <w:rFonts w:ascii="Times New Roman" w:hAnsi="Times New Roman" w:cs="Times New Roman"/>
          <w:szCs w:val="24"/>
        </w:rPr>
      </w:pPr>
      <w:r w:rsidRPr="00143C03">
        <w:rPr>
          <w:rFonts w:ascii="Times New Roman" w:hAnsi="Times New Roman" w:cs="Times New Roman"/>
          <w:szCs w:val="24"/>
        </w:rPr>
        <w:t xml:space="preserve">The consortium structure, as defined in Sections </w:t>
      </w:r>
      <w:r w:rsidR="000666C3" w:rsidRPr="00143C03">
        <w:rPr>
          <w:rFonts w:ascii="Times New Roman" w:hAnsi="Times New Roman" w:cs="Times New Roman"/>
          <w:szCs w:val="24"/>
        </w:rPr>
        <w:t>5</w:t>
      </w:r>
      <w:r w:rsidRPr="00143C03">
        <w:rPr>
          <w:rFonts w:ascii="Times New Roman" w:hAnsi="Times New Roman" w:cs="Times New Roman"/>
          <w:szCs w:val="24"/>
        </w:rPr>
        <w:t xml:space="preserve"> and </w:t>
      </w:r>
      <w:r w:rsidR="000666C3" w:rsidRPr="00143C03">
        <w:rPr>
          <w:rFonts w:ascii="Times New Roman" w:hAnsi="Times New Roman" w:cs="Times New Roman"/>
          <w:szCs w:val="24"/>
        </w:rPr>
        <w:t>6</w:t>
      </w:r>
      <w:r w:rsidRPr="00143C03">
        <w:rPr>
          <w:rFonts w:ascii="Times New Roman" w:hAnsi="Times New Roman" w:cs="Times New Roman"/>
          <w:szCs w:val="24"/>
        </w:rPr>
        <w:t xml:space="preserve"> of the Guidelines for Applicants, is adhered to, ensuring that the consortium includes the appropriate combination of eligible applicant and partners required for project implementation</w:t>
      </w:r>
      <w:r w:rsidR="0008220C" w:rsidRPr="00143C03">
        <w:rPr>
          <w:rFonts w:ascii="Times New Roman" w:hAnsi="Times New Roman" w:cs="Times New Roman"/>
          <w:szCs w:val="24"/>
        </w:rPr>
        <w:t>,</w:t>
      </w:r>
      <w:r w:rsidRPr="00143C03">
        <w:rPr>
          <w:rFonts w:ascii="Times New Roman" w:hAnsi="Times New Roman" w:cs="Times New Roman"/>
          <w:szCs w:val="24"/>
        </w:rPr>
        <w:t xml:space="preserve"> and that the number of participations by applicants and partners, </w:t>
      </w:r>
      <w:r w:rsidR="0008220C" w:rsidRPr="00143C03">
        <w:rPr>
          <w:rFonts w:ascii="Times New Roman" w:hAnsi="Times New Roman" w:cs="Times New Roman"/>
          <w:szCs w:val="24"/>
        </w:rPr>
        <w:t>when combined</w:t>
      </w:r>
      <w:r w:rsidRPr="00143C03">
        <w:rPr>
          <w:rFonts w:ascii="Times New Roman" w:hAnsi="Times New Roman" w:cs="Times New Roman"/>
          <w:szCs w:val="24"/>
        </w:rPr>
        <w:t xml:space="preserve"> with other proj</w:t>
      </w:r>
      <w:r w:rsidR="0008220C" w:rsidRPr="00143C03">
        <w:rPr>
          <w:rFonts w:ascii="Times New Roman" w:hAnsi="Times New Roman" w:cs="Times New Roman"/>
          <w:szCs w:val="24"/>
        </w:rPr>
        <w:t>ect proposals under this Call, must comply</w:t>
      </w:r>
      <w:r w:rsidRPr="00143C03">
        <w:rPr>
          <w:rFonts w:ascii="Times New Roman" w:hAnsi="Times New Roman" w:cs="Times New Roman"/>
          <w:szCs w:val="24"/>
        </w:rPr>
        <w:t xml:space="preserve"> with the limits specified in Section </w:t>
      </w:r>
      <w:r w:rsidR="00781FAA" w:rsidRPr="00143C03">
        <w:rPr>
          <w:rFonts w:ascii="Times New Roman" w:hAnsi="Times New Roman" w:cs="Times New Roman"/>
          <w:szCs w:val="24"/>
        </w:rPr>
        <w:t>7</w:t>
      </w:r>
      <w:r w:rsidRPr="00143C03">
        <w:rPr>
          <w:rFonts w:ascii="Times New Roman" w:hAnsi="Times New Roman" w:cs="Times New Roman"/>
          <w:szCs w:val="24"/>
        </w:rPr>
        <w:t xml:space="preserve"> of these Guidelines;</w:t>
      </w:r>
    </w:p>
    <w:p w14:paraId="1D52639E" w14:textId="71F28309" w:rsidR="0072060A" w:rsidRPr="00143C03" w:rsidRDefault="00F47ACC" w:rsidP="004662A3">
      <w:pPr>
        <w:pStyle w:val="ListParagraph"/>
        <w:numPr>
          <w:ilvl w:val="0"/>
          <w:numId w:val="2"/>
        </w:numPr>
        <w:spacing w:line="276" w:lineRule="auto"/>
        <w:contextualSpacing/>
        <w:jc w:val="both"/>
        <w:rPr>
          <w:rFonts w:ascii="Times New Roman" w:hAnsi="Times New Roman" w:cs="Times New Roman"/>
          <w:szCs w:val="24"/>
        </w:rPr>
      </w:pPr>
      <w:r w:rsidRPr="00143C03">
        <w:rPr>
          <w:rFonts w:ascii="Times New Roman" w:hAnsi="Times New Roman" w:cs="Times New Roman"/>
          <w:szCs w:val="24"/>
        </w:rPr>
        <w:t xml:space="preserve">The </w:t>
      </w:r>
      <w:r w:rsidR="0072060A" w:rsidRPr="00143C03">
        <w:rPr>
          <w:rFonts w:ascii="Times New Roman" w:hAnsi="Times New Roman" w:cs="Times New Roman"/>
          <w:szCs w:val="24"/>
        </w:rPr>
        <w:t xml:space="preserve">project is implemented </w:t>
      </w:r>
      <w:r w:rsidR="0008220C" w:rsidRPr="00143C03">
        <w:rPr>
          <w:rFonts w:ascii="Times New Roman" w:hAnsi="Times New Roman" w:cs="Times New Roman"/>
          <w:szCs w:val="24"/>
        </w:rPr>
        <w:t>within</w:t>
      </w:r>
      <w:r w:rsidR="0072060A" w:rsidRPr="00143C03">
        <w:rPr>
          <w:rFonts w:ascii="Times New Roman" w:hAnsi="Times New Roman" w:cs="Times New Roman"/>
          <w:szCs w:val="24"/>
        </w:rPr>
        <w:t xml:space="preserve"> an </w:t>
      </w:r>
      <w:r w:rsidR="0008220C" w:rsidRPr="00143C03">
        <w:rPr>
          <w:rFonts w:ascii="Times New Roman" w:hAnsi="Times New Roman" w:cs="Times New Roman"/>
          <w:szCs w:val="24"/>
        </w:rPr>
        <w:t>eligible</w:t>
      </w:r>
      <w:r w:rsidR="0072060A" w:rsidRPr="00143C03">
        <w:rPr>
          <w:rFonts w:ascii="Times New Roman" w:hAnsi="Times New Roman" w:cs="Times New Roman"/>
          <w:szCs w:val="24"/>
        </w:rPr>
        <w:t xml:space="preserve"> geographical area, on the territory of the Republic of Croatia, except for activities carried out by </w:t>
      </w:r>
      <w:r w:rsidR="009D3829" w:rsidRPr="00143C03">
        <w:rPr>
          <w:rFonts w:ascii="Times New Roman" w:hAnsi="Times New Roman" w:cs="Times New Roman"/>
          <w:szCs w:val="24"/>
        </w:rPr>
        <w:t>a partner research organization from abroad</w:t>
      </w:r>
      <w:r w:rsidR="0072060A" w:rsidRPr="00143C03">
        <w:rPr>
          <w:rFonts w:ascii="Times New Roman" w:hAnsi="Times New Roman" w:cs="Times New Roman"/>
          <w:szCs w:val="24"/>
        </w:rPr>
        <w:t xml:space="preserve"> and travel abroad;</w:t>
      </w:r>
    </w:p>
    <w:p w14:paraId="7CC45A32" w14:textId="7F99DC9D" w:rsidR="0072060A" w:rsidRPr="00143C03" w:rsidRDefault="00165678" w:rsidP="00F12428">
      <w:pPr>
        <w:pStyle w:val="ListParagraph"/>
        <w:numPr>
          <w:ilvl w:val="0"/>
          <w:numId w:val="2"/>
        </w:numPr>
        <w:spacing w:before="0" w:line="276" w:lineRule="auto"/>
        <w:contextualSpacing/>
        <w:jc w:val="both"/>
        <w:rPr>
          <w:rFonts w:ascii="Times New Roman" w:hAnsi="Times New Roman" w:cs="Times New Roman"/>
          <w:szCs w:val="24"/>
        </w:rPr>
      </w:pPr>
      <w:r w:rsidRPr="00143C03">
        <w:rPr>
          <w:rFonts w:ascii="Times New Roman" w:hAnsi="Times New Roman" w:cs="Times New Roman"/>
          <w:szCs w:val="24"/>
        </w:rPr>
        <w:t>P</w:t>
      </w:r>
      <w:r w:rsidR="005F133E" w:rsidRPr="00143C03">
        <w:rPr>
          <w:rFonts w:ascii="Times New Roman" w:hAnsi="Times New Roman" w:cs="Times New Roman"/>
          <w:szCs w:val="24"/>
        </w:rPr>
        <w:t>roject and research team</w:t>
      </w:r>
      <w:r w:rsidRPr="00143C03">
        <w:rPr>
          <w:rFonts w:ascii="Times New Roman" w:hAnsi="Times New Roman" w:cs="Times New Roman"/>
          <w:szCs w:val="24"/>
        </w:rPr>
        <w:t>s</w:t>
      </w:r>
      <w:r w:rsidR="0072060A" w:rsidRPr="00143C03">
        <w:rPr>
          <w:rFonts w:ascii="Times New Roman" w:hAnsi="Times New Roman" w:cs="Times New Roman"/>
          <w:szCs w:val="24"/>
        </w:rPr>
        <w:t xml:space="preserve"> are planned </w:t>
      </w:r>
      <w:r w:rsidR="002628CF" w:rsidRPr="00143C03">
        <w:rPr>
          <w:rFonts w:ascii="Times New Roman" w:hAnsi="Times New Roman" w:cs="Times New Roman"/>
          <w:szCs w:val="24"/>
        </w:rPr>
        <w:t xml:space="preserve">in </w:t>
      </w:r>
      <w:r w:rsidR="0072060A" w:rsidRPr="00143C03">
        <w:rPr>
          <w:rFonts w:ascii="Times New Roman" w:hAnsi="Times New Roman" w:cs="Times New Roman"/>
          <w:szCs w:val="24"/>
        </w:rPr>
        <w:t>the project</w:t>
      </w:r>
      <w:r w:rsidR="007A511C" w:rsidRPr="00143C03">
        <w:rPr>
          <w:rFonts w:ascii="Times New Roman" w:hAnsi="Times New Roman" w:cs="Times New Roman"/>
          <w:szCs w:val="24"/>
        </w:rPr>
        <w:t xml:space="preserve"> proposal</w:t>
      </w:r>
      <w:r w:rsidR="0072060A" w:rsidRPr="00143C03">
        <w:rPr>
          <w:rFonts w:ascii="Times New Roman" w:hAnsi="Times New Roman" w:cs="Times New Roman"/>
          <w:szCs w:val="24"/>
        </w:rPr>
        <w:t>;</w:t>
      </w:r>
    </w:p>
    <w:p w14:paraId="13C51A0A" w14:textId="6A5923E1" w:rsidR="003950A0" w:rsidRPr="00143C03" w:rsidRDefault="003950A0" w:rsidP="003950A0">
      <w:pPr>
        <w:pStyle w:val="ListParagraph"/>
        <w:numPr>
          <w:ilvl w:val="0"/>
          <w:numId w:val="2"/>
        </w:numPr>
        <w:spacing w:before="0" w:line="276" w:lineRule="auto"/>
        <w:jc w:val="both"/>
        <w:rPr>
          <w:rFonts w:ascii="Times New Roman" w:hAnsi="Times New Roman" w:cs="Times New Roman"/>
          <w:szCs w:val="24"/>
        </w:rPr>
      </w:pPr>
      <w:r w:rsidRPr="00143C03">
        <w:rPr>
          <w:rFonts w:ascii="Times New Roman" w:hAnsi="Times New Roman" w:cs="Times New Roman"/>
          <w:szCs w:val="24"/>
        </w:rPr>
        <w:t xml:space="preserve">The project must not have started implementation before the submission of the project proposal in Stage </w:t>
      </w:r>
      <w:r w:rsidR="00044A30" w:rsidRPr="00143C03">
        <w:rPr>
          <w:rFonts w:ascii="Times New Roman" w:hAnsi="Times New Roman" w:cs="Times New Roman"/>
          <w:szCs w:val="24"/>
        </w:rPr>
        <w:t>1</w:t>
      </w:r>
      <w:r w:rsidR="00A21577" w:rsidRPr="00143C03">
        <w:rPr>
          <w:rFonts w:ascii="Times New Roman" w:hAnsi="Times New Roman" w:cs="Times New Roman"/>
          <w:szCs w:val="24"/>
        </w:rPr>
        <w:t>:</w:t>
      </w:r>
      <w:r w:rsidRPr="00143C03">
        <w:rPr>
          <w:rFonts w:ascii="Times New Roman" w:hAnsi="Times New Roman" w:cs="Times New Roman"/>
          <w:szCs w:val="24"/>
        </w:rPr>
        <w:t xml:space="preserve"> </w:t>
      </w:r>
      <w:r w:rsidR="00044A30" w:rsidRPr="00143C03">
        <w:rPr>
          <w:rFonts w:ascii="Times New Roman" w:hAnsi="Times New Roman" w:cs="Times New Roman"/>
          <w:szCs w:val="24"/>
        </w:rPr>
        <w:t>Concept note</w:t>
      </w:r>
      <w:r w:rsidRPr="00143C03">
        <w:rPr>
          <w:rFonts w:ascii="Times New Roman" w:hAnsi="Times New Roman" w:cs="Times New Roman"/>
          <w:szCs w:val="24"/>
        </w:rPr>
        <w:t xml:space="preserve">, except for the preparation of project-technical documentation, which may be incurred from </w:t>
      </w:r>
      <w:r w:rsidR="001B410E" w:rsidRPr="00143C03">
        <w:rPr>
          <w:rFonts w:ascii="Times New Roman" w:hAnsi="Times New Roman" w:cs="Times New Roman"/>
          <w:szCs w:val="24"/>
        </w:rPr>
        <w:t>December</w:t>
      </w:r>
      <w:r w:rsidRPr="00143C03">
        <w:rPr>
          <w:rFonts w:ascii="Times New Roman" w:hAnsi="Times New Roman" w:cs="Times New Roman"/>
          <w:szCs w:val="24"/>
        </w:rPr>
        <w:t xml:space="preserve"> 1, 202</w:t>
      </w:r>
      <w:r w:rsidR="001B410E" w:rsidRPr="00143C03">
        <w:rPr>
          <w:rFonts w:ascii="Times New Roman" w:hAnsi="Times New Roman" w:cs="Times New Roman"/>
          <w:szCs w:val="24"/>
        </w:rPr>
        <w:t>3</w:t>
      </w:r>
      <w:r w:rsidRPr="00143C03">
        <w:rPr>
          <w:rFonts w:ascii="Times New Roman" w:hAnsi="Times New Roman" w:cs="Times New Roman"/>
          <w:szCs w:val="24"/>
        </w:rPr>
        <w:t xml:space="preserve"> onwards;</w:t>
      </w:r>
    </w:p>
    <w:p w14:paraId="0B84BE70" w14:textId="77777777" w:rsidR="00E00527" w:rsidRPr="00143C03" w:rsidRDefault="00E00527" w:rsidP="00F12428">
      <w:pPr>
        <w:pStyle w:val="ListParagraph"/>
        <w:numPr>
          <w:ilvl w:val="0"/>
          <w:numId w:val="2"/>
        </w:numPr>
        <w:spacing w:before="0" w:line="276" w:lineRule="auto"/>
        <w:jc w:val="both"/>
        <w:rPr>
          <w:rFonts w:ascii="Times New Roman" w:hAnsi="Times New Roman" w:cs="Times New Roman"/>
          <w:szCs w:val="24"/>
        </w:rPr>
      </w:pPr>
      <w:r w:rsidRPr="00143C03">
        <w:rPr>
          <w:rFonts w:ascii="Times New Roman" w:hAnsi="Times New Roman" w:cs="Times New Roman"/>
          <w:szCs w:val="24"/>
        </w:rPr>
        <w:t xml:space="preserve">The project is not physically or financially completed, nor will </w:t>
      </w:r>
      <w:r w:rsidR="0035734F" w:rsidRPr="00143C03">
        <w:rPr>
          <w:rFonts w:ascii="Times New Roman" w:hAnsi="Times New Roman" w:cs="Times New Roman"/>
          <w:szCs w:val="24"/>
        </w:rPr>
        <w:t xml:space="preserve">it </w:t>
      </w:r>
      <w:r w:rsidRPr="00143C03">
        <w:rPr>
          <w:rFonts w:ascii="Times New Roman" w:hAnsi="Times New Roman" w:cs="Times New Roman"/>
          <w:szCs w:val="24"/>
        </w:rPr>
        <w:t xml:space="preserve">be completed before the signing of the </w:t>
      </w:r>
      <w:r w:rsidR="00E12901" w:rsidRPr="00143C03">
        <w:rPr>
          <w:rFonts w:ascii="Times New Roman" w:hAnsi="Times New Roman" w:cs="Times New Roman"/>
          <w:szCs w:val="24"/>
        </w:rPr>
        <w:t>Grant</w:t>
      </w:r>
      <w:r w:rsidRPr="00143C03">
        <w:rPr>
          <w:rFonts w:ascii="Times New Roman" w:hAnsi="Times New Roman" w:cs="Times New Roman"/>
          <w:szCs w:val="24"/>
        </w:rPr>
        <w:t xml:space="preserve"> Agreement</w:t>
      </w:r>
      <w:r w:rsidR="0035734F" w:rsidRPr="00143C03">
        <w:rPr>
          <w:rFonts w:ascii="Times New Roman" w:hAnsi="Times New Roman" w:cs="Times New Roman"/>
          <w:szCs w:val="24"/>
        </w:rPr>
        <w:t>;</w:t>
      </w:r>
    </w:p>
    <w:p w14:paraId="7E8A8921" w14:textId="28887615" w:rsidR="0072060A" w:rsidRPr="00143C03" w:rsidRDefault="0072060A" w:rsidP="00F12428">
      <w:pPr>
        <w:pStyle w:val="ListParagraph"/>
        <w:numPr>
          <w:ilvl w:val="0"/>
          <w:numId w:val="2"/>
        </w:numPr>
        <w:spacing w:before="0" w:line="276" w:lineRule="auto"/>
        <w:contextualSpacing/>
        <w:jc w:val="both"/>
        <w:rPr>
          <w:rFonts w:ascii="Times New Roman" w:hAnsi="Times New Roman" w:cs="Times New Roman"/>
          <w:szCs w:val="24"/>
        </w:rPr>
      </w:pPr>
      <w:r w:rsidRPr="00143C03">
        <w:rPr>
          <w:rFonts w:ascii="Times New Roman" w:hAnsi="Times New Roman" w:cs="Times New Roman"/>
          <w:szCs w:val="24"/>
        </w:rPr>
        <w:t xml:space="preserve">The project is ready </w:t>
      </w:r>
      <w:r w:rsidR="0008220C" w:rsidRPr="00143C03">
        <w:rPr>
          <w:rFonts w:ascii="Times New Roman" w:hAnsi="Times New Roman" w:cs="Times New Roman"/>
          <w:szCs w:val="24"/>
        </w:rPr>
        <w:t>to</w:t>
      </w:r>
      <w:r w:rsidRPr="00143C03">
        <w:rPr>
          <w:rFonts w:ascii="Times New Roman" w:hAnsi="Times New Roman" w:cs="Times New Roman"/>
          <w:szCs w:val="24"/>
        </w:rPr>
        <w:t xml:space="preserve"> start activities</w:t>
      </w:r>
      <w:r w:rsidR="008B56E6" w:rsidRPr="00143C03">
        <w:rPr>
          <w:rFonts w:ascii="Times New Roman" w:hAnsi="Times New Roman" w:cs="Times New Roman"/>
          <w:szCs w:val="24"/>
        </w:rPr>
        <w:t xml:space="preserve">, with an anticipated duration of up to 36 months, ensuring that all activities and payments are completed by </w:t>
      </w:r>
      <w:r w:rsidR="001808B9" w:rsidRPr="00143C03">
        <w:rPr>
          <w:rFonts w:ascii="Times New Roman" w:hAnsi="Times New Roman" w:cs="Times New Roman"/>
          <w:szCs w:val="24"/>
        </w:rPr>
        <w:t>October 3</w:t>
      </w:r>
      <w:r w:rsidR="008B56E6" w:rsidRPr="00143C03">
        <w:rPr>
          <w:rFonts w:ascii="Times New Roman" w:hAnsi="Times New Roman" w:cs="Times New Roman"/>
          <w:szCs w:val="24"/>
        </w:rPr>
        <w:t>1, 2028;</w:t>
      </w:r>
    </w:p>
    <w:p w14:paraId="23BBAAE8" w14:textId="23A7FC6A" w:rsidR="00737B08" w:rsidRPr="00143C03" w:rsidRDefault="00737B08" w:rsidP="00F12428">
      <w:pPr>
        <w:pStyle w:val="ListParagraph"/>
        <w:numPr>
          <w:ilvl w:val="0"/>
          <w:numId w:val="2"/>
        </w:numPr>
        <w:spacing w:line="276" w:lineRule="auto"/>
        <w:contextualSpacing/>
        <w:jc w:val="both"/>
        <w:rPr>
          <w:rFonts w:ascii="Times New Roman" w:hAnsi="Times New Roman" w:cs="Times New Roman"/>
          <w:szCs w:val="24"/>
        </w:rPr>
      </w:pPr>
      <w:r w:rsidRPr="00143C03">
        <w:rPr>
          <w:rFonts w:ascii="Times New Roman" w:hAnsi="Times New Roman" w:cs="Times New Roman"/>
          <w:szCs w:val="24"/>
        </w:rPr>
        <w:t xml:space="preserve">The project includes eligible activities and costs, with the understanding that during the </w:t>
      </w:r>
      <w:r w:rsidR="0072759B" w:rsidRPr="00143C03">
        <w:rPr>
          <w:rFonts w:ascii="Times New Roman" w:hAnsi="Times New Roman" w:cs="Times New Roman"/>
          <w:szCs w:val="24"/>
        </w:rPr>
        <w:t>Concept note</w:t>
      </w:r>
      <w:r w:rsidRPr="00143C03">
        <w:rPr>
          <w:rFonts w:ascii="Times New Roman" w:hAnsi="Times New Roman" w:cs="Times New Roman"/>
          <w:szCs w:val="24"/>
        </w:rPr>
        <w:t xml:space="preserve"> submission stage, only rough bu</w:t>
      </w:r>
      <w:r w:rsidR="0008220C" w:rsidRPr="00143C03">
        <w:rPr>
          <w:rFonts w:ascii="Times New Roman" w:hAnsi="Times New Roman" w:cs="Times New Roman"/>
          <w:szCs w:val="24"/>
        </w:rPr>
        <w:t>dget estimates are required, whereas</w:t>
      </w:r>
      <w:r w:rsidRPr="00143C03">
        <w:rPr>
          <w:rFonts w:ascii="Times New Roman" w:hAnsi="Times New Roman" w:cs="Times New Roman"/>
          <w:szCs w:val="24"/>
        </w:rPr>
        <w:t xml:space="preserve"> a detailed </w:t>
      </w:r>
      <w:r w:rsidR="008B3823" w:rsidRPr="00143C03">
        <w:rPr>
          <w:rFonts w:ascii="Times New Roman" w:hAnsi="Times New Roman" w:cs="Times New Roman"/>
          <w:szCs w:val="24"/>
        </w:rPr>
        <w:t>budget</w:t>
      </w:r>
      <w:r w:rsidRPr="00143C03">
        <w:rPr>
          <w:rFonts w:ascii="Times New Roman" w:hAnsi="Times New Roman" w:cs="Times New Roman"/>
          <w:szCs w:val="24"/>
        </w:rPr>
        <w:t xml:space="preserve"> plan </w:t>
      </w:r>
      <w:r w:rsidR="0008220C" w:rsidRPr="00143C03">
        <w:rPr>
          <w:rFonts w:ascii="Times New Roman" w:hAnsi="Times New Roman" w:cs="Times New Roman"/>
          <w:szCs w:val="24"/>
        </w:rPr>
        <w:t>must be provided</w:t>
      </w:r>
      <w:r w:rsidRPr="00143C03">
        <w:rPr>
          <w:rFonts w:ascii="Times New Roman" w:hAnsi="Times New Roman" w:cs="Times New Roman"/>
          <w:szCs w:val="24"/>
        </w:rPr>
        <w:t xml:space="preserve"> at the Full </w:t>
      </w:r>
      <w:r w:rsidR="0051272C" w:rsidRPr="00143C03">
        <w:rPr>
          <w:rFonts w:ascii="Times New Roman" w:hAnsi="Times New Roman" w:cs="Times New Roman"/>
          <w:szCs w:val="24"/>
        </w:rPr>
        <w:t xml:space="preserve">application </w:t>
      </w:r>
      <w:r w:rsidRPr="00143C03">
        <w:rPr>
          <w:rFonts w:ascii="Times New Roman" w:hAnsi="Times New Roman" w:cs="Times New Roman"/>
          <w:szCs w:val="24"/>
        </w:rPr>
        <w:t>submission stage;</w:t>
      </w:r>
    </w:p>
    <w:p w14:paraId="719839C1" w14:textId="680DACDA" w:rsidR="00203AFA" w:rsidRPr="00143C03" w:rsidRDefault="00203AFA" w:rsidP="00F12428">
      <w:pPr>
        <w:pStyle w:val="ListParagraph"/>
        <w:numPr>
          <w:ilvl w:val="0"/>
          <w:numId w:val="2"/>
        </w:numPr>
        <w:spacing w:before="0" w:line="276" w:lineRule="auto"/>
        <w:contextualSpacing/>
        <w:jc w:val="both"/>
        <w:rPr>
          <w:rFonts w:ascii="Times New Roman" w:hAnsi="Times New Roman" w:cs="Times New Roman"/>
          <w:szCs w:val="24"/>
        </w:rPr>
      </w:pPr>
      <w:r w:rsidRPr="00143C03">
        <w:rPr>
          <w:rFonts w:ascii="Times New Roman" w:hAnsi="Times New Roman" w:cs="Times New Roman"/>
          <w:szCs w:val="24"/>
        </w:rPr>
        <w:t xml:space="preserve">The project activities are </w:t>
      </w:r>
      <w:r w:rsidR="0008220C" w:rsidRPr="00143C03">
        <w:rPr>
          <w:rFonts w:ascii="Times New Roman" w:hAnsi="Times New Roman" w:cs="Times New Roman"/>
          <w:szCs w:val="24"/>
        </w:rPr>
        <w:t>neither</w:t>
      </w:r>
      <w:r w:rsidRPr="00143C03">
        <w:rPr>
          <w:rFonts w:ascii="Times New Roman" w:hAnsi="Times New Roman" w:cs="Times New Roman"/>
          <w:szCs w:val="24"/>
        </w:rPr>
        <w:t xml:space="preserve"> listed on the International Finance Corporation (IFC) exclusion list of activities, nor otherwise excluded by the </w:t>
      </w:r>
      <w:r w:rsidR="009B0D4E" w:rsidRPr="00143C03">
        <w:rPr>
          <w:rFonts w:ascii="Times New Roman" w:hAnsi="Times New Roman" w:cs="Times New Roman"/>
          <w:szCs w:val="24"/>
        </w:rPr>
        <w:t xml:space="preserve">ESMF </w:t>
      </w:r>
      <w:r w:rsidRPr="00143C03">
        <w:rPr>
          <w:rFonts w:ascii="Times New Roman" w:hAnsi="Times New Roman" w:cs="Times New Roman"/>
          <w:szCs w:val="24"/>
        </w:rPr>
        <w:t xml:space="preserve">as described in Annex I. </w:t>
      </w:r>
      <w:r w:rsidRPr="00143C03">
        <w:rPr>
          <w:rFonts w:ascii="Times New Roman" w:hAnsi="Times New Roman" w:cs="Times New Roman"/>
          <w:noProof/>
          <w:szCs w:val="24"/>
        </w:rPr>
        <w:t>Conditions for the preparation and implementation of projects within the DIGIT Project</w:t>
      </w:r>
      <w:r w:rsidRPr="00143C03">
        <w:rPr>
          <w:rFonts w:ascii="Times New Roman" w:hAnsi="Times New Roman" w:cs="Times New Roman"/>
          <w:szCs w:val="24"/>
        </w:rPr>
        <w:t>;</w:t>
      </w:r>
    </w:p>
    <w:p w14:paraId="77EC9925" w14:textId="77777777" w:rsidR="00A53280" w:rsidRPr="00143C03" w:rsidRDefault="00A53280" w:rsidP="00F12428">
      <w:pPr>
        <w:pStyle w:val="ListParagraph"/>
        <w:numPr>
          <w:ilvl w:val="0"/>
          <w:numId w:val="2"/>
        </w:numPr>
        <w:spacing w:before="0" w:line="276" w:lineRule="auto"/>
        <w:contextualSpacing/>
        <w:jc w:val="both"/>
        <w:rPr>
          <w:rFonts w:ascii="Times New Roman" w:hAnsi="Times New Roman" w:cs="Times New Roman"/>
          <w:szCs w:val="24"/>
        </w:rPr>
      </w:pPr>
      <w:r w:rsidRPr="00143C03">
        <w:rPr>
          <w:rFonts w:ascii="Times New Roman" w:hAnsi="Times New Roman" w:cs="Times New Roman"/>
          <w:szCs w:val="24"/>
        </w:rPr>
        <w:t xml:space="preserve">The amount of requested </w:t>
      </w:r>
      <w:r w:rsidR="00E12901" w:rsidRPr="00143C03">
        <w:rPr>
          <w:rFonts w:ascii="Times New Roman" w:hAnsi="Times New Roman" w:cs="Times New Roman"/>
          <w:szCs w:val="24"/>
        </w:rPr>
        <w:t>grant</w:t>
      </w:r>
      <w:r w:rsidRPr="00143C03">
        <w:rPr>
          <w:rFonts w:ascii="Times New Roman" w:hAnsi="Times New Roman" w:cs="Times New Roman"/>
          <w:szCs w:val="24"/>
        </w:rPr>
        <w:t xml:space="preserve"> is within the prescribed allowable amount of </w:t>
      </w:r>
      <w:r w:rsidR="00E12901" w:rsidRPr="00143C03">
        <w:rPr>
          <w:rFonts w:ascii="Times New Roman" w:hAnsi="Times New Roman" w:cs="Times New Roman"/>
          <w:szCs w:val="24"/>
        </w:rPr>
        <w:t>grant</w:t>
      </w:r>
      <w:r w:rsidRPr="00143C03">
        <w:rPr>
          <w:rFonts w:ascii="Times New Roman" w:hAnsi="Times New Roman" w:cs="Times New Roman"/>
          <w:szCs w:val="24"/>
        </w:rPr>
        <w:t xml:space="preserve"> funds;</w:t>
      </w:r>
    </w:p>
    <w:p w14:paraId="4ABC2058" w14:textId="77777777" w:rsidR="00CB187D" w:rsidRPr="00143C03" w:rsidRDefault="00CB187D" w:rsidP="00F12428">
      <w:pPr>
        <w:pStyle w:val="ListParagraph"/>
        <w:numPr>
          <w:ilvl w:val="0"/>
          <w:numId w:val="2"/>
        </w:numPr>
        <w:spacing w:before="0" w:line="276" w:lineRule="auto"/>
        <w:contextualSpacing/>
        <w:jc w:val="both"/>
        <w:rPr>
          <w:rFonts w:ascii="Times New Roman" w:hAnsi="Times New Roman" w:cs="Times New Roman"/>
          <w:szCs w:val="24"/>
        </w:rPr>
      </w:pPr>
      <w:r w:rsidRPr="00143C03">
        <w:rPr>
          <w:rFonts w:ascii="Times New Roman" w:hAnsi="Times New Roman" w:cs="Times New Roman"/>
          <w:szCs w:val="24"/>
        </w:rPr>
        <w:t xml:space="preserve">The </w:t>
      </w:r>
      <w:r w:rsidR="00365DF1" w:rsidRPr="00143C03">
        <w:rPr>
          <w:rFonts w:ascii="Times New Roman" w:hAnsi="Times New Roman" w:cs="Times New Roman"/>
          <w:szCs w:val="24"/>
        </w:rPr>
        <w:t>project</w:t>
      </w:r>
      <w:r w:rsidRPr="00143C03">
        <w:rPr>
          <w:rFonts w:ascii="Times New Roman" w:hAnsi="Times New Roman" w:cs="Times New Roman"/>
          <w:szCs w:val="24"/>
        </w:rPr>
        <w:t xml:space="preserve"> respects the principle of non-cumulativeness, i.e. it does n</w:t>
      </w:r>
      <w:r w:rsidR="00D217C4" w:rsidRPr="00143C03">
        <w:rPr>
          <w:rFonts w:ascii="Times New Roman" w:hAnsi="Times New Roman" w:cs="Times New Roman"/>
          <w:szCs w:val="24"/>
        </w:rPr>
        <w:t>ot represent double financing</w:t>
      </w:r>
      <w:r w:rsidRPr="00143C03">
        <w:rPr>
          <w:rFonts w:ascii="Times New Roman" w:hAnsi="Times New Roman" w:cs="Times New Roman"/>
          <w:szCs w:val="24"/>
        </w:rPr>
        <w:t>;</w:t>
      </w:r>
    </w:p>
    <w:p w14:paraId="2E31AC35" w14:textId="77777777" w:rsidR="00D40324" w:rsidRPr="00143C03" w:rsidRDefault="00CB187D" w:rsidP="00F12428">
      <w:pPr>
        <w:pStyle w:val="ListParagraph"/>
        <w:numPr>
          <w:ilvl w:val="0"/>
          <w:numId w:val="2"/>
        </w:numPr>
        <w:spacing w:before="0" w:after="240" w:line="276" w:lineRule="auto"/>
        <w:contextualSpacing/>
        <w:jc w:val="both"/>
        <w:rPr>
          <w:rFonts w:ascii="Times New Roman" w:hAnsi="Times New Roman" w:cs="Times New Roman"/>
          <w:szCs w:val="24"/>
        </w:rPr>
      </w:pPr>
      <w:r w:rsidRPr="00143C03">
        <w:rPr>
          <w:rFonts w:ascii="Times New Roman" w:hAnsi="Times New Roman" w:cs="Times New Roman"/>
          <w:szCs w:val="24"/>
        </w:rPr>
        <w:t xml:space="preserve">The </w:t>
      </w:r>
      <w:r w:rsidR="00365DF1" w:rsidRPr="00143C03">
        <w:rPr>
          <w:rFonts w:ascii="Times New Roman" w:hAnsi="Times New Roman" w:cs="Times New Roman"/>
          <w:szCs w:val="24"/>
        </w:rPr>
        <w:t>project</w:t>
      </w:r>
      <w:r w:rsidRPr="00143C03">
        <w:rPr>
          <w:rFonts w:ascii="Times New Roman" w:hAnsi="Times New Roman" w:cs="Times New Roman"/>
          <w:szCs w:val="24"/>
        </w:rPr>
        <w:t xml:space="preserve"> is in accordance with</w:t>
      </w:r>
      <w:r w:rsidR="00786C6C" w:rsidRPr="00143C03">
        <w:rPr>
          <w:rFonts w:ascii="Times New Roman" w:hAnsi="Times New Roman" w:cs="Times New Roman"/>
          <w:szCs w:val="24"/>
        </w:rPr>
        <w:t xml:space="preserve"> Horizontal </w:t>
      </w:r>
      <w:r w:rsidR="0034474F" w:rsidRPr="00143C03">
        <w:rPr>
          <w:rFonts w:ascii="Times New Roman" w:hAnsi="Times New Roman" w:cs="Times New Roman"/>
          <w:szCs w:val="24"/>
        </w:rPr>
        <w:t>principles</w:t>
      </w:r>
      <w:r w:rsidR="00786C6C" w:rsidRPr="00143C03">
        <w:rPr>
          <w:rFonts w:ascii="Times New Roman" w:hAnsi="Times New Roman" w:cs="Times New Roman"/>
          <w:szCs w:val="24"/>
        </w:rPr>
        <w:t xml:space="preserve"> and Ethics as described in </w:t>
      </w:r>
      <w:r w:rsidR="00725BA3" w:rsidRPr="00143C03">
        <w:rPr>
          <w:rFonts w:ascii="Times New Roman" w:hAnsi="Times New Roman" w:cs="Times New Roman"/>
          <w:szCs w:val="24"/>
        </w:rPr>
        <w:t xml:space="preserve">Annex </w:t>
      </w:r>
      <w:r w:rsidR="00356167" w:rsidRPr="00143C03">
        <w:rPr>
          <w:rFonts w:ascii="Times New Roman" w:hAnsi="Times New Roman" w:cs="Times New Roman"/>
          <w:szCs w:val="24"/>
        </w:rPr>
        <w:t>I</w:t>
      </w:r>
      <w:r w:rsidRPr="00143C03">
        <w:rPr>
          <w:rFonts w:ascii="Times New Roman" w:hAnsi="Times New Roman" w:cs="Times New Roman"/>
          <w:szCs w:val="24"/>
        </w:rPr>
        <w:t>.</w:t>
      </w:r>
      <w:r w:rsidR="00737B08" w:rsidRPr="00143C03">
        <w:rPr>
          <w:rFonts w:ascii="Times New Roman" w:hAnsi="Times New Roman" w:cs="Times New Roman"/>
          <w:szCs w:val="24"/>
        </w:rPr>
        <w:t xml:space="preserve"> </w:t>
      </w:r>
      <w:r w:rsidR="00737B08" w:rsidRPr="00143C03">
        <w:rPr>
          <w:rFonts w:ascii="Times New Roman" w:hAnsi="Times New Roman" w:cs="Times New Roman"/>
          <w:noProof/>
          <w:szCs w:val="24"/>
        </w:rPr>
        <w:t>Conditions for the preparation and implementation of projects within the DIGIT Project;</w:t>
      </w:r>
    </w:p>
    <w:p w14:paraId="42A837BC" w14:textId="4AA4BB09" w:rsidR="00737B08" w:rsidRDefault="00737B08" w:rsidP="00F12428">
      <w:pPr>
        <w:pStyle w:val="ListParagraph"/>
        <w:numPr>
          <w:ilvl w:val="0"/>
          <w:numId w:val="2"/>
        </w:numPr>
        <w:spacing w:before="0" w:after="240" w:line="276" w:lineRule="auto"/>
        <w:contextualSpacing/>
        <w:jc w:val="both"/>
        <w:rPr>
          <w:rFonts w:ascii="Times New Roman" w:hAnsi="Times New Roman" w:cs="Times New Roman"/>
          <w:szCs w:val="24"/>
        </w:rPr>
      </w:pPr>
      <w:r w:rsidRPr="00143C03">
        <w:rPr>
          <w:rFonts w:ascii="Times New Roman" w:hAnsi="Times New Roman" w:cs="Times New Roman"/>
          <w:szCs w:val="24"/>
        </w:rPr>
        <w:t xml:space="preserve">The project can be classified as </w:t>
      </w:r>
      <w:r w:rsidR="00767E91" w:rsidRPr="00143C03">
        <w:rPr>
          <w:rFonts w:ascii="Times New Roman" w:hAnsi="Times New Roman" w:cs="Times New Roman"/>
          <w:szCs w:val="24"/>
        </w:rPr>
        <w:t xml:space="preserve">having </w:t>
      </w:r>
      <w:r w:rsidR="0008220C" w:rsidRPr="00143C03">
        <w:rPr>
          <w:rFonts w:ascii="Times New Roman" w:hAnsi="Times New Roman" w:cs="Times New Roman"/>
          <w:szCs w:val="24"/>
        </w:rPr>
        <w:t>no more than</w:t>
      </w:r>
      <w:r w:rsidRPr="00143C03">
        <w:rPr>
          <w:rFonts w:ascii="Times New Roman" w:hAnsi="Times New Roman" w:cs="Times New Roman"/>
          <w:szCs w:val="24"/>
        </w:rPr>
        <w:t xml:space="preserve"> moderate risk for environmental and social impacts, based on the World Bank's environmental and social policies criteria and the </w:t>
      </w:r>
      <w:r w:rsidR="009B0D4E" w:rsidRPr="00143C03">
        <w:rPr>
          <w:rFonts w:ascii="Times New Roman" w:hAnsi="Times New Roman" w:cs="Times New Roman"/>
          <w:szCs w:val="24"/>
        </w:rPr>
        <w:t>ESMF</w:t>
      </w:r>
      <w:r w:rsidRPr="00143C03">
        <w:rPr>
          <w:rFonts w:ascii="Times New Roman" w:hAnsi="Times New Roman" w:cs="Times New Roman"/>
          <w:szCs w:val="24"/>
        </w:rPr>
        <w:t xml:space="preserve"> </w:t>
      </w:r>
      <w:r w:rsidR="009608CD" w:rsidRPr="00143C03">
        <w:rPr>
          <w:rFonts w:ascii="Times New Roman" w:hAnsi="Times New Roman" w:cs="Times New Roman"/>
          <w:szCs w:val="24"/>
        </w:rPr>
        <w:t>(</w:t>
      </w:r>
      <w:r w:rsidRPr="00143C03">
        <w:rPr>
          <w:rFonts w:ascii="Times New Roman" w:hAnsi="Times New Roman" w:cs="Times New Roman"/>
          <w:szCs w:val="24"/>
        </w:rPr>
        <w:t>Section 3.3 Risk Classification Guidelines</w:t>
      </w:r>
      <w:r w:rsidR="009608CD" w:rsidRPr="00143C03">
        <w:rPr>
          <w:rFonts w:ascii="Times New Roman" w:hAnsi="Times New Roman" w:cs="Times New Roman"/>
          <w:szCs w:val="24"/>
        </w:rPr>
        <w:t>)</w:t>
      </w:r>
      <w:r w:rsidRPr="00143C03">
        <w:rPr>
          <w:rFonts w:ascii="Times New Roman" w:hAnsi="Times New Roman" w:cs="Times New Roman"/>
          <w:szCs w:val="24"/>
        </w:rPr>
        <w:t xml:space="preserve">, as described in Annex I. </w:t>
      </w:r>
      <w:r w:rsidR="009608CD" w:rsidRPr="00143C03">
        <w:rPr>
          <w:rFonts w:ascii="Times New Roman" w:hAnsi="Times New Roman" w:cs="Times New Roman"/>
          <w:noProof/>
          <w:szCs w:val="24"/>
        </w:rPr>
        <w:t xml:space="preserve">Conditions for the preparation and implementation of projects within the DIGIT Project. </w:t>
      </w:r>
      <w:r w:rsidRPr="00143C03">
        <w:rPr>
          <w:rFonts w:ascii="Times New Roman" w:hAnsi="Times New Roman" w:cs="Times New Roman"/>
          <w:szCs w:val="24"/>
        </w:rPr>
        <w:t xml:space="preserve">An Environmental and Social Screening Questionnaire (ESSQ) will be conducted for projects </w:t>
      </w:r>
      <w:r w:rsidR="0008220C" w:rsidRPr="00143C03">
        <w:rPr>
          <w:rFonts w:ascii="Times New Roman" w:hAnsi="Times New Roman" w:cs="Times New Roman"/>
          <w:szCs w:val="24"/>
        </w:rPr>
        <w:t>with</w:t>
      </w:r>
      <w:r w:rsidR="00D40324" w:rsidRPr="00143C03">
        <w:rPr>
          <w:rFonts w:ascii="Times New Roman" w:hAnsi="Times New Roman" w:cs="Times New Roman"/>
          <w:szCs w:val="24"/>
        </w:rPr>
        <w:t xml:space="preserve"> available</w:t>
      </w:r>
      <w:r w:rsidR="0008220C" w:rsidRPr="00143C03">
        <w:rPr>
          <w:rFonts w:ascii="Times New Roman" w:hAnsi="Times New Roman" w:cs="Times New Roman"/>
          <w:szCs w:val="24"/>
        </w:rPr>
        <w:t xml:space="preserve"> funding </w:t>
      </w:r>
      <w:r w:rsidR="00175BD5" w:rsidRPr="00143C03">
        <w:rPr>
          <w:rFonts w:ascii="Times New Roman" w:hAnsi="Times New Roman" w:cs="Times New Roman"/>
          <w:szCs w:val="24"/>
        </w:rPr>
        <w:t>after</w:t>
      </w:r>
      <w:r w:rsidR="00D40324" w:rsidRPr="00143C03">
        <w:rPr>
          <w:rFonts w:ascii="Times New Roman" w:hAnsi="Times New Roman" w:cs="Times New Roman"/>
          <w:szCs w:val="24"/>
        </w:rPr>
        <w:t xml:space="preserve"> the evaluation process</w:t>
      </w:r>
      <w:r w:rsidR="00175BD5" w:rsidRPr="00143C03">
        <w:rPr>
          <w:rFonts w:ascii="Times New Roman" w:hAnsi="Times New Roman" w:cs="Times New Roman"/>
          <w:szCs w:val="24"/>
        </w:rPr>
        <w:t xml:space="preserve"> is completed</w:t>
      </w:r>
      <w:r w:rsidR="00D40324" w:rsidRPr="00143C03">
        <w:rPr>
          <w:rFonts w:ascii="Times New Roman" w:hAnsi="Times New Roman" w:cs="Times New Roman"/>
          <w:szCs w:val="24"/>
        </w:rPr>
        <w:t>.</w:t>
      </w:r>
    </w:p>
    <w:p w14:paraId="4A6EEFE7" w14:textId="77777777" w:rsidR="00604E0C" w:rsidRPr="00143C03" w:rsidRDefault="00233781" w:rsidP="00F12428">
      <w:pPr>
        <w:pStyle w:val="Heading11"/>
        <w:spacing w:before="240" w:line="276" w:lineRule="auto"/>
        <w:rPr>
          <w:rFonts w:ascii="Times New Roman" w:hAnsi="Times New Roman" w:cs="Times New Roman"/>
          <w:lang w:val="en-US"/>
        </w:rPr>
      </w:pPr>
      <w:bookmarkStart w:id="34" w:name="_Toc192843069"/>
      <w:r w:rsidRPr="00143C03">
        <w:rPr>
          <w:rFonts w:ascii="Times New Roman" w:hAnsi="Times New Roman" w:cs="Times New Roman"/>
          <w:lang w:val="en-US"/>
        </w:rPr>
        <w:t>10</w:t>
      </w:r>
      <w:r w:rsidR="00D86E5B" w:rsidRPr="00143C03">
        <w:rPr>
          <w:rFonts w:ascii="Times New Roman" w:hAnsi="Times New Roman" w:cs="Times New Roman"/>
          <w:lang w:val="en-US"/>
        </w:rPr>
        <w:t xml:space="preserve">.2. </w:t>
      </w:r>
      <w:r w:rsidR="00CB187D" w:rsidRPr="00143C03">
        <w:rPr>
          <w:rFonts w:ascii="Times New Roman" w:hAnsi="Times New Roman" w:cs="Times New Roman"/>
          <w:lang w:val="en-US"/>
        </w:rPr>
        <w:t>Eligib</w:t>
      </w:r>
      <w:r w:rsidR="00800D5E" w:rsidRPr="00143C03">
        <w:rPr>
          <w:rFonts w:ascii="Times New Roman" w:hAnsi="Times New Roman" w:cs="Times New Roman"/>
          <w:lang w:val="en-US"/>
        </w:rPr>
        <w:t>le activities</w:t>
      </w:r>
      <w:bookmarkEnd w:id="34"/>
    </w:p>
    <w:p w14:paraId="1CF64B22" w14:textId="2CECEB33" w:rsidR="00210737" w:rsidRPr="00143C03" w:rsidRDefault="0078495B" w:rsidP="00F12428">
      <w:pPr>
        <w:spacing w:before="100" w:beforeAutospacing="1" w:after="100" w:afterAutospacing="1" w:line="276" w:lineRule="auto"/>
        <w:jc w:val="both"/>
        <w:rPr>
          <w:rFonts w:ascii="Times New Roman" w:hAnsi="Times New Roman" w:cs="Times New Roman"/>
          <w:szCs w:val="24"/>
        </w:rPr>
      </w:pPr>
      <w:r w:rsidRPr="00143C03">
        <w:rPr>
          <w:rFonts w:ascii="Times New Roman" w:hAnsi="Times New Roman" w:cs="Times New Roman"/>
          <w:szCs w:val="24"/>
        </w:rPr>
        <w:t>E</w:t>
      </w:r>
      <w:r w:rsidR="00012B1B" w:rsidRPr="00143C03">
        <w:rPr>
          <w:rFonts w:ascii="Times New Roman" w:hAnsi="Times New Roman" w:cs="Times New Roman"/>
          <w:szCs w:val="24"/>
        </w:rPr>
        <w:t>ligible activities are as follows:</w:t>
      </w:r>
    </w:p>
    <w:p w14:paraId="2FAD2581" w14:textId="120E4571" w:rsidR="0078495B" w:rsidRPr="00143C03" w:rsidRDefault="0078495B" w:rsidP="000C0134">
      <w:pPr>
        <w:pStyle w:val="ListParagraph"/>
        <w:numPr>
          <w:ilvl w:val="0"/>
          <w:numId w:val="13"/>
        </w:numPr>
        <w:spacing w:before="100" w:beforeAutospacing="1" w:after="100" w:afterAutospacing="1" w:line="276" w:lineRule="auto"/>
        <w:jc w:val="both"/>
        <w:rPr>
          <w:rFonts w:ascii="Times New Roman" w:hAnsi="Times New Roman" w:cs="Times New Roman"/>
          <w:szCs w:val="24"/>
        </w:rPr>
      </w:pPr>
      <w:r w:rsidRPr="00143C03">
        <w:rPr>
          <w:rFonts w:ascii="Times New Roman" w:hAnsi="Times New Roman" w:cs="Times New Roman"/>
          <w:b/>
          <w:szCs w:val="24"/>
        </w:rPr>
        <w:t>Adaptation works and infrastructure equipping</w:t>
      </w:r>
      <w:r w:rsidRPr="00143C03">
        <w:rPr>
          <w:rFonts w:ascii="Times New Roman" w:hAnsi="Times New Roman" w:cs="Times New Roman"/>
          <w:szCs w:val="24"/>
        </w:rPr>
        <w:t>: This includes modifications and upgrades (</w:t>
      </w:r>
      <w:r w:rsidR="004F3DF6" w:rsidRPr="00143C03">
        <w:rPr>
          <w:rFonts w:ascii="Times New Roman" w:hAnsi="Times New Roman" w:cs="Times New Roman"/>
          <w:szCs w:val="24"/>
        </w:rPr>
        <w:t>small</w:t>
      </w:r>
      <w:r w:rsidR="00175BD5" w:rsidRPr="00143C03">
        <w:rPr>
          <w:rFonts w:ascii="Times New Roman" w:hAnsi="Times New Roman" w:cs="Times New Roman"/>
          <w:szCs w:val="24"/>
        </w:rPr>
        <w:t>-scale</w:t>
      </w:r>
      <w:r w:rsidR="004F3DF6" w:rsidRPr="00143C03">
        <w:rPr>
          <w:rFonts w:ascii="Times New Roman" w:hAnsi="Times New Roman" w:cs="Times New Roman"/>
          <w:szCs w:val="24"/>
        </w:rPr>
        <w:t xml:space="preserve"> </w:t>
      </w:r>
      <w:r w:rsidRPr="00143C03">
        <w:rPr>
          <w:rFonts w:ascii="Times New Roman" w:hAnsi="Times New Roman" w:cs="Times New Roman"/>
          <w:szCs w:val="24"/>
        </w:rPr>
        <w:t>adaptation works</w:t>
      </w:r>
      <w:r w:rsidR="000C0134" w:rsidRPr="00143C03">
        <w:rPr>
          <w:rFonts w:ascii="Times New Roman" w:hAnsi="Times New Roman" w:cs="Times New Roman"/>
          <w:szCs w:val="24"/>
        </w:rPr>
        <w:t xml:space="preserve"> </w:t>
      </w:r>
      <w:r w:rsidR="00175BD5" w:rsidRPr="00143C03">
        <w:rPr>
          <w:rFonts w:ascii="Times New Roman" w:hAnsi="Times New Roman" w:cs="Times New Roman"/>
          <w:szCs w:val="24"/>
        </w:rPr>
        <w:t xml:space="preserve">carried out </w:t>
      </w:r>
      <w:r w:rsidR="000C0134" w:rsidRPr="00143C03">
        <w:rPr>
          <w:rFonts w:ascii="Times New Roman" w:hAnsi="Times New Roman" w:cs="Times New Roman"/>
          <w:szCs w:val="24"/>
        </w:rPr>
        <w:t>in accordance with the Ordinance on simple and other construction works and works (OG 112/17, 34/18, 36/19, 98/19, 31/20, 74/22, 155/23)</w:t>
      </w:r>
      <w:r w:rsidRPr="00143C03">
        <w:rPr>
          <w:rFonts w:ascii="Times New Roman" w:hAnsi="Times New Roman" w:cs="Times New Roman"/>
          <w:szCs w:val="24"/>
        </w:rPr>
        <w:t xml:space="preserve">) </w:t>
      </w:r>
      <w:r w:rsidR="008B61B2" w:rsidRPr="00143C03">
        <w:rPr>
          <w:rFonts w:ascii="Times New Roman" w:hAnsi="Times New Roman" w:cs="Times New Roman"/>
          <w:szCs w:val="24"/>
        </w:rPr>
        <w:t>to existing facilities</w:t>
      </w:r>
      <w:r w:rsidR="00806CC6" w:rsidRPr="00143C03">
        <w:rPr>
          <w:rFonts w:ascii="Times New Roman" w:hAnsi="Times New Roman" w:cs="Times New Roman"/>
          <w:szCs w:val="24"/>
        </w:rPr>
        <w:t xml:space="preserve"> (research infrastructure)</w:t>
      </w:r>
      <w:r w:rsidR="00175BD5" w:rsidRPr="00143C03">
        <w:rPr>
          <w:rFonts w:ascii="Times New Roman" w:hAnsi="Times New Roman" w:cs="Times New Roman"/>
          <w:szCs w:val="24"/>
        </w:rPr>
        <w:t xml:space="preserve">. It covers the </w:t>
      </w:r>
      <w:r w:rsidR="008B61B2" w:rsidRPr="00143C03">
        <w:rPr>
          <w:rFonts w:ascii="Times New Roman" w:hAnsi="Times New Roman" w:cs="Times New Roman"/>
          <w:szCs w:val="24"/>
        </w:rPr>
        <w:t xml:space="preserve">procurement and </w:t>
      </w:r>
      <w:r w:rsidRPr="00143C03">
        <w:rPr>
          <w:rFonts w:ascii="Times New Roman" w:hAnsi="Times New Roman" w:cs="Times New Roman"/>
          <w:szCs w:val="24"/>
        </w:rPr>
        <w:t>the installation of necessary equipme</w:t>
      </w:r>
      <w:r w:rsidR="008B61B2" w:rsidRPr="00143C03">
        <w:rPr>
          <w:rFonts w:ascii="Times New Roman" w:hAnsi="Times New Roman" w:cs="Times New Roman"/>
          <w:szCs w:val="24"/>
        </w:rPr>
        <w:t>nt to support mission-oriented research activities</w:t>
      </w:r>
      <w:r w:rsidR="00175BD5" w:rsidRPr="00143C03">
        <w:rPr>
          <w:rFonts w:ascii="Times New Roman" w:hAnsi="Times New Roman" w:cs="Times New Roman"/>
          <w:szCs w:val="24"/>
        </w:rPr>
        <w:t>, ensuring</w:t>
      </w:r>
      <w:r w:rsidRPr="00143C03">
        <w:rPr>
          <w:rFonts w:ascii="Times New Roman" w:hAnsi="Times New Roman" w:cs="Times New Roman"/>
          <w:szCs w:val="24"/>
        </w:rPr>
        <w:t xml:space="preserve"> that the physical infrastructure is capable of supporting innovative </w:t>
      </w:r>
      <w:r w:rsidR="008B61B2" w:rsidRPr="00143C03">
        <w:rPr>
          <w:rFonts w:ascii="Times New Roman" w:hAnsi="Times New Roman" w:cs="Times New Roman"/>
          <w:szCs w:val="24"/>
        </w:rPr>
        <w:t>solutions</w:t>
      </w:r>
      <w:r w:rsidRPr="00143C03">
        <w:rPr>
          <w:rFonts w:ascii="Times New Roman" w:hAnsi="Times New Roman" w:cs="Times New Roman"/>
          <w:szCs w:val="24"/>
        </w:rPr>
        <w:t>.</w:t>
      </w:r>
    </w:p>
    <w:p w14:paraId="20848AA6" w14:textId="41AD4CC4" w:rsidR="00AD06EF" w:rsidRPr="00143C03" w:rsidRDefault="0078495B" w:rsidP="00281F38">
      <w:pPr>
        <w:pStyle w:val="ListParagraph"/>
        <w:numPr>
          <w:ilvl w:val="0"/>
          <w:numId w:val="13"/>
        </w:numPr>
        <w:spacing w:before="100" w:beforeAutospacing="1" w:after="100" w:afterAutospacing="1" w:line="276" w:lineRule="auto"/>
        <w:jc w:val="both"/>
        <w:rPr>
          <w:rFonts w:ascii="Times New Roman" w:hAnsi="Times New Roman" w:cs="Times New Roman"/>
          <w:szCs w:val="24"/>
        </w:rPr>
      </w:pPr>
      <w:r w:rsidRPr="00143C03">
        <w:rPr>
          <w:rFonts w:ascii="Times New Roman" w:hAnsi="Times New Roman" w:cs="Times New Roman"/>
          <w:b/>
          <w:szCs w:val="24"/>
        </w:rPr>
        <w:t>Research activities</w:t>
      </w:r>
      <w:r w:rsidR="00ED2487" w:rsidRPr="00143C03">
        <w:rPr>
          <w:rFonts w:ascii="Times New Roman" w:hAnsi="Times New Roman" w:cs="Times New Roman"/>
          <w:b/>
          <w:szCs w:val="24"/>
        </w:rPr>
        <w:t xml:space="preserve"> (</w:t>
      </w:r>
      <w:r w:rsidR="00390D77" w:rsidRPr="00143C03">
        <w:rPr>
          <w:rFonts w:ascii="Times New Roman" w:hAnsi="Times New Roman" w:cs="Times New Roman"/>
          <w:b/>
          <w:szCs w:val="24"/>
        </w:rPr>
        <w:t>mandatory</w:t>
      </w:r>
      <w:r w:rsidR="00ED2487" w:rsidRPr="00143C03">
        <w:rPr>
          <w:rFonts w:ascii="Times New Roman" w:hAnsi="Times New Roman" w:cs="Times New Roman"/>
          <w:b/>
          <w:szCs w:val="24"/>
        </w:rPr>
        <w:t>)</w:t>
      </w:r>
      <w:r w:rsidRPr="00143C03">
        <w:rPr>
          <w:rFonts w:ascii="Times New Roman" w:hAnsi="Times New Roman" w:cs="Times New Roman"/>
          <w:szCs w:val="24"/>
        </w:rPr>
        <w:t xml:space="preserve">: </w:t>
      </w:r>
      <w:r w:rsidR="00281F38" w:rsidRPr="00143C03">
        <w:rPr>
          <w:rFonts w:ascii="Times New Roman" w:hAnsi="Times New Roman" w:cs="Times New Roman"/>
          <w:szCs w:val="24"/>
        </w:rPr>
        <w:t xml:space="preserve">Applicants are expected to base their project </w:t>
      </w:r>
      <w:r w:rsidR="00636E76" w:rsidRPr="00143C03">
        <w:rPr>
          <w:rFonts w:ascii="Times New Roman" w:hAnsi="Times New Roman" w:cs="Times New Roman"/>
          <w:szCs w:val="24"/>
        </w:rPr>
        <w:t xml:space="preserve">proposals </w:t>
      </w:r>
      <w:r w:rsidR="00281F38" w:rsidRPr="00143C03">
        <w:rPr>
          <w:rFonts w:ascii="Times New Roman" w:hAnsi="Times New Roman" w:cs="Times New Roman"/>
          <w:szCs w:val="24"/>
        </w:rPr>
        <w:t>on at minimum a validated proof-of-concept</w:t>
      </w:r>
      <w:r w:rsidR="00EC4580" w:rsidRPr="00143C03">
        <w:rPr>
          <w:rFonts w:ascii="Times New Roman" w:hAnsi="Times New Roman" w:cs="Times New Roman"/>
          <w:szCs w:val="24"/>
        </w:rPr>
        <w:t xml:space="preserve"> (PoC)</w:t>
      </w:r>
      <w:r w:rsidR="00281F38" w:rsidRPr="00143C03">
        <w:rPr>
          <w:rFonts w:ascii="Times New Roman" w:hAnsi="Times New Roman" w:cs="Times New Roman"/>
          <w:szCs w:val="24"/>
        </w:rPr>
        <w:t xml:space="preserve">. </w:t>
      </w:r>
      <w:r w:rsidR="001B5C94" w:rsidRPr="00143C03">
        <w:rPr>
          <w:rFonts w:ascii="Times New Roman" w:hAnsi="Times New Roman" w:cs="Times New Roman"/>
          <w:szCs w:val="24"/>
        </w:rPr>
        <w:t xml:space="preserve">Eligible activities </w:t>
      </w:r>
      <w:r w:rsidR="00647E44" w:rsidRPr="00143C03">
        <w:rPr>
          <w:rFonts w:ascii="Times New Roman" w:hAnsi="Times New Roman" w:cs="Times New Roman"/>
          <w:szCs w:val="24"/>
        </w:rPr>
        <w:t>involve conducting scientific research and developing new or improved mission-orient</w:t>
      </w:r>
      <w:r w:rsidR="00E96E86" w:rsidRPr="00143C03">
        <w:rPr>
          <w:rFonts w:ascii="Times New Roman" w:hAnsi="Times New Roman" w:cs="Times New Roman"/>
          <w:szCs w:val="24"/>
        </w:rPr>
        <w:t>ed solutions in digital</w:t>
      </w:r>
      <w:r w:rsidR="008570AC" w:rsidRPr="00143C03">
        <w:rPr>
          <w:rFonts w:ascii="Times New Roman" w:hAnsi="Times New Roman" w:cs="Times New Roman"/>
          <w:szCs w:val="24"/>
        </w:rPr>
        <w:t xml:space="preserve"> transformation</w:t>
      </w:r>
      <w:r w:rsidR="00647E44" w:rsidRPr="00143C03">
        <w:rPr>
          <w:rFonts w:ascii="Times New Roman" w:hAnsi="Times New Roman" w:cs="Times New Roman"/>
          <w:szCs w:val="24"/>
        </w:rPr>
        <w:t xml:space="preserve">, and </w:t>
      </w:r>
      <w:r w:rsidR="008570AC" w:rsidRPr="00143C03">
        <w:rPr>
          <w:rFonts w:ascii="Times New Roman" w:hAnsi="Times New Roman" w:cs="Times New Roman"/>
          <w:szCs w:val="24"/>
        </w:rPr>
        <w:t>green transition</w:t>
      </w:r>
      <w:r w:rsidR="00647E44" w:rsidRPr="00143C03">
        <w:rPr>
          <w:rFonts w:ascii="Times New Roman" w:hAnsi="Times New Roman" w:cs="Times New Roman"/>
          <w:szCs w:val="24"/>
        </w:rPr>
        <w:t xml:space="preserve">. </w:t>
      </w:r>
      <w:bookmarkStart w:id="35" w:name="_Hlk192586653"/>
      <w:r w:rsidR="00647E44" w:rsidRPr="00143C03">
        <w:rPr>
          <w:rFonts w:ascii="Times New Roman" w:hAnsi="Times New Roman" w:cs="Times New Roman"/>
          <w:szCs w:val="24"/>
        </w:rPr>
        <w:t xml:space="preserve">Eligible activities include </w:t>
      </w:r>
      <w:r w:rsidR="009C323E" w:rsidRPr="00143C03">
        <w:rPr>
          <w:rFonts w:ascii="Times New Roman" w:hAnsi="Times New Roman" w:cs="Times New Roman"/>
          <w:szCs w:val="24"/>
        </w:rPr>
        <w:t xml:space="preserve">industrial research and experimental development </w:t>
      </w:r>
      <w:r w:rsidR="00CB4D1F" w:rsidRPr="00143C03">
        <w:rPr>
          <w:rFonts w:ascii="Times New Roman" w:hAnsi="Times New Roman" w:cs="Times New Roman"/>
          <w:szCs w:val="24"/>
        </w:rPr>
        <w:t>aimed at</w:t>
      </w:r>
      <w:r w:rsidR="00647E44" w:rsidRPr="00143C03">
        <w:rPr>
          <w:rFonts w:ascii="Times New Roman" w:hAnsi="Times New Roman" w:cs="Times New Roman"/>
          <w:szCs w:val="24"/>
        </w:rPr>
        <w:t xml:space="preserve"> explor</w:t>
      </w:r>
      <w:r w:rsidR="00175BD5" w:rsidRPr="00143C03">
        <w:rPr>
          <w:rFonts w:ascii="Times New Roman" w:hAnsi="Times New Roman" w:cs="Times New Roman"/>
          <w:szCs w:val="24"/>
        </w:rPr>
        <w:t>ing</w:t>
      </w:r>
      <w:r w:rsidR="00647E44" w:rsidRPr="00143C03">
        <w:rPr>
          <w:rFonts w:ascii="Times New Roman" w:hAnsi="Times New Roman" w:cs="Times New Roman"/>
          <w:szCs w:val="24"/>
        </w:rPr>
        <w:t xml:space="preserve"> new or existing products, processes, and services, such as prototype testing and pilot projects. Data collection and analysis support these efforts, while innovation and technology assessments evaluate the impact and scalability of emerging solutions. Together, these activities are essential for advancing technological progress and achieving the project’s mission-driven objectives.</w:t>
      </w:r>
    </w:p>
    <w:bookmarkEnd w:id="35"/>
    <w:p w14:paraId="17C7D268" w14:textId="40E1FA3D" w:rsidR="00AD06EF" w:rsidRPr="00143C03" w:rsidRDefault="00AD06EF" w:rsidP="00F12428">
      <w:pPr>
        <w:pStyle w:val="ListParagraph"/>
        <w:numPr>
          <w:ilvl w:val="0"/>
          <w:numId w:val="13"/>
        </w:numPr>
        <w:spacing w:before="100" w:beforeAutospacing="1" w:after="100" w:afterAutospacing="1" w:line="276" w:lineRule="auto"/>
        <w:jc w:val="both"/>
        <w:rPr>
          <w:rFonts w:ascii="Times New Roman" w:hAnsi="Times New Roman" w:cs="Times New Roman"/>
          <w:szCs w:val="24"/>
        </w:rPr>
      </w:pPr>
      <w:r w:rsidRPr="00143C03">
        <w:rPr>
          <w:rFonts w:ascii="Times New Roman" w:hAnsi="Times New Roman" w:cs="Times New Roman"/>
          <w:b/>
          <w:szCs w:val="24"/>
        </w:rPr>
        <w:t xml:space="preserve">Capacity building </w:t>
      </w:r>
      <w:r w:rsidR="008867DF" w:rsidRPr="00143C03">
        <w:rPr>
          <w:rFonts w:ascii="Times New Roman" w:hAnsi="Times New Roman" w:cs="Times New Roman"/>
          <w:b/>
          <w:szCs w:val="24"/>
        </w:rPr>
        <w:t>and dissemination of research findings and technologies</w:t>
      </w:r>
      <w:r w:rsidRPr="00143C03">
        <w:rPr>
          <w:rFonts w:ascii="Times New Roman" w:hAnsi="Times New Roman" w:cs="Times New Roman"/>
          <w:szCs w:val="24"/>
        </w:rPr>
        <w:t xml:space="preserve">: These activities </w:t>
      </w:r>
      <w:r w:rsidR="00175BD5" w:rsidRPr="00143C03">
        <w:rPr>
          <w:rFonts w:ascii="Times New Roman" w:hAnsi="Times New Roman" w:cs="Times New Roman"/>
          <w:szCs w:val="24"/>
        </w:rPr>
        <w:t xml:space="preserve">focus on strengthening </w:t>
      </w:r>
      <w:r w:rsidRPr="00143C03">
        <w:rPr>
          <w:rFonts w:ascii="Times New Roman" w:hAnsi="Times New Roman" w:cs="Times New Roman"/>
          <w:szCs w:val="24"/>
        </w:rPr>
        <w:t>the skills and knowledge necessary for the effective implementation of mission-oriented projects. They include the dissemination of research findings and technologies through workshops, training sessions, and the development of collaborative platforms to promote the practical application of research outputs.</w:t>
      </w:r>
    </w:p>
    <w:p w14:paraId="67DF99EC" w14:textId="215349A4" w:rsidR="008867DF" w:rsidRPr="00143C03" w:rsidRDefault="00AD06EF" w:rsidP="00F12428">
      <w:pPr>
        <w:pStyle w:val="ListParagraph"/>
        <w:numPr>
          <w:ilvl w:val="0"/>
          <w:numId w:val="13"/>
        </w:numPr>
        <w:spacing w:before="100" w:beforeAutospacing="1" w:after="100" w:afterAutospacing="1" w:line="276" w:lineRule="auto"/>
        <w:jc w:val="both"/>
        <w:rPr>
          <w:rFonts w:ascii="Times New Roman" w:hAnsi="Times New Roman" w:cs="Times New Roman"/>
          <w:szCs w:val="24"/>
        </w:rPr>
      </w:pPr>
      <w:r w:rsidRPr="00143C03">
        <w:rPr>
          <w:rFonts w:ascii="Times New Roman" w:hAnsi="Times New Roman" w:cs="Times New Roman"/>
          <w:b/>
          <w:szCs w:val="24"/>
        </w:rPr>
        <w:t>Knowledge and technology transfer</w:t>
      </w:r>
      <w:r w:rsidR="00C81B9A" w:rsidRPr="00143C03">
        <w:rPr>
          <w:rFonts w:ascii="Times New Roman" w:hAnsi="Times New Roman" w:cs="Times New Roman"/>
          <w:b/>
          <w:szCs w:val="24"/>
        </w:rPr>
        <w:t xml:space="preserve"> (</w:t>
      </w:r>
      <w:r w:rsidR="00390D77" w:rsidRPr="00143C03">
        <w:rPr>
          <w:rFonts w:ascii="Times New Roman" w:hAnsi="Times New Roman" w:cs="Times New Roman"/>
          <w:b/>
          <w:szCs w:val="24"/>
        </w:rPr>
        <w:t>mandatory</w:t>
      </w:r>
      <w:r w:rsidR="00C81B9A" w:rsidRPr="00143C03">
        <w:rPr>
          <w:rFonts w:ascii="Times New Roman" w:hAnsi="Times New Roman" w:cs="Times New Roman"/>
          <w:b/>
          <w:szCs w:val="24"/>
        </w:rPr>
        <w:t>)</w:t>
      </w:r>
      <w:r w:rsidRPr="00143C03">
        <w:rPr>
          <w:rFonts w:ascii="Times New Roman" w:hAnsi="Times New Roman" w:cs="Times New Roman"/>
          <w:szCs w:val="24"/>
        </w:rPr>
        <w:t xml:space="preserve">: This category </w:t>
      </w:r>
      <w:r w:rsidR="00175BD5" w:rsidRPr="00143C03">
        <w:rPr>
          <w:rFonts w:ascii="Times New Roman" w:hAnsi="Times New Roman" w:cs="Times New Roman"/>
          <w:szCs w:val="24"/>
        </w:rPr>
        <w:t xml:space="preserve">covers </w:t>
      </w:r>
      <w:r w:rsidRPr="00143C03">
        <w:rPr>
          <w:rFonts w:ascii="Times New Roman" w:hAnsi="Times New Roman" w:cs="Times New Roman"/>
          <w:szCs w:val="24"/>
        </w:rPr>
        <w:t>involves activities related to the transfer of intellectual property (IP), licensing, and technology to ensure that innovations reach the market. Eligible activities include managing IP-related costs, such as patent fees and licenses, as well as facilitating technology transfer agreements.</w:t>
      </w:r>
    </w:p>
    <w:p w14:paraId="0820F124" w14:textId="2EC56FB2" w:rsidR="00647E44" w:rsidRPr="00143C03" w:rsidRDefault="008867DF" w:rsidP="00ED2487">
      <w:pPr>
        <w:pStyle w:val="ListParagraph"/>
        <w:numPr>
          <w:ilvl w:val="0"/>
          <w:numId w:val="13"/>
        </w:numPr>
        <w:spacing w:before="100" w:beforeAutospacing="1" w:after="100" w:afterAutospacing="1" w:line="276" w:lineRule="auto"/>
        <w:jc w:val="both"/>
        <w:rPr>
          <w:rFonts w:ascii="Times New Roman" w:hAnsi="Times New Roman" w:cs="Times New Roman"/>
        </w:rPr>
      </w:pPr>
      <w:r w:rsidRPr="00143C03">
        <w:rPr>
          <w:rFonts w:ascii="Times New Roman" w:hAnsi="Times New Roman" w:cs="Times New Roman"/>
          <w:b/>
          <w:bCs/>
        </w:rPr>
        <w:t>Market analysis and business validation</w:t>
      </w:r>
      <w:r w:rsidR="00C81B9A" w:rsidRPr="00143C03">
        <w:rPr>
          <w:rFonts w:ascii="Times New Roman" w:hAnsi="Times New Roman" w:cs="Times New Roman"/>
          <w:b/>
          <w:bCs/>
        </w:rPr>
        <w:t xml:space="preserve"> </w:t>
      </w:r>
      <w:r w:rsidR="00C81B9A" w:rsidRPr="00143C03">
        <w:rPr>
          <w:rFonts w:ascii="Times New Roman" w:hAnsi="Times New Roman" w:cs="Times New Roman"/>
          <w:b/>
          <w:szCs w:val="24"/>
        </w:rPr>
        <w:t>(</w:t>
      </w:r>
      <w:r w:rsidR="00390D77" w:rsidRPr="00143C03">
        <w:rPr>
          <w:rFonts w:ascii="Times New Roman" w:hAnsi="Times New Roman" w:cs="Times New Roman"/>
          <w:b/>
          <w:szCs w:val="24"/>
        </w:rPr>
        <w:t>mandatory</w:t>
      </w:r>
      <w:r w:rsidR="00C81B9A" w:rsidRPr="00143C03">
        <w:rPr>
          <w:rFonts w:ascii="Times New Roman" w:hAnsi="Times New Roman" w:cs="Times New Roman"/>
          <w:b/>
          <w:szCs w:val="24"/>
        </w:rPr>
        <w:t>)</w:t>
      </w:r>
      <w:r w:rsidRPr="00143C03">
        <w:rPr>
          <w:rFonts w:ascii="Times New Roman" w:hAnsi="Times New Roman" w:cs="Times New Roman"/>
        </w:rPr>
        <w:t xml:space="preserve">: </w:t>
      </w:r>
      <w:r w:rsidR="00ED2487" w:rsidRPr="00143C03">
        <w:rPr>
          <w:rFonts w:ascii="Times New Roman" w:hAnsi="Times New Roman" w:cs="Times New Roman"/>
        </w:rPr>
        <w:t>These activities include assessing the economic viability of research outcomes, developing commercialization strategies, conducting market analyses, and preparing other relevant documents to support the transition of developed solutions to the market</w:t>
      </w:r>
      <w:r w:rsidRPr="00143C03">
        <w:rPr>
          <w:rFonts w:ascii="Times New Roman" w:hAnsi="Times New Roman" w:cs="Times New Roman"/>
        </w:rPr>
        <w:t>.</w:t>
      </w:r>
    </w:p>
    <w:p w14:paraId="72CFB5F6" w14:textId="4A82D704" w:rsidR="00786746" w:rsidRPr="00143C03" w:rsidRDefault="00786746" w:rsidP="00F12428">
      <w:pPr>
        <w:pStyle w:val="ListParagraph"/>
        <w:numPr>
          <w:ilvl w:val="0"/>
          <w:numId w:val="13"/>
        </w:numPr>
        <w:spacing w:before="100" w:beforeAutospacing="1" w:after="100" w:afterAutospacing="1" w:line="276" w:lineRule="auto"/>
        <w:jc w:val="both"/>
        <w:rPr>
          <w:rFonts w:ascii="Times New Roman" w:hAnsi="Times New Roman" w:cs="Times New Roman"/>
          <w:szCs w:val="24"/>
        </w:rPr>
      </w:pPr>
      <w:r w:rsidRPr="00143C03">
        <w:rPr>
          <w:rFonts w:ascii="Times New Roman" w:hAnsi="Times New Roman" w:cs="Times New Roman"/>
          <w:b/>
          <w:szCs w:val="24"/>
        </w:rPr>
        <w:t>Promotion and visibility</w:t>
      </w:r>
      <w:r w:rsidR="00C81B9A" w:rsidRPr="00143C03">
        <w:rPr>
          <w:rFonts w:ascii="Times New Roman" w:hAnsi="Times New Roman" w:cs="Times New Roman"/>
          <w:b/>
          <w:szCs w:val="24"/>
        </w:rPr>
        <w:t xml:space="preserve"> (</w:t>
      </w:r>
      <w:r w:rsidR="00390D77" w:rsidRPr="00143C03">
        <w:rPr>
          <w:rFonts w:ascii="Times New Roman" w:hAnsi="Times New Roman" w:cs="Times New Roman"/>
          <w:b/>
          <w:szCs w:val="24"/>
        </w:rPr>
        <w:t>mandatory</w:t>
      </w:r>
      <w:r w:rsidR="00C81B9A" w:rsidRPr="00143C03">
        <w:rPr>
          <w:rFonts w:ascii="Times New Roman" w:hAnsi="Times New Roman" w:cs="Times New Roman"/>
          <w:b/>
          <w:szCs w:val="24"/>
        </w:rPr>
        <w:t>)</w:t>
      </w:r>
      <w:r w:rsidRPr="00143C03">
        <w:rPr>
          <w:rFonts w:ascii="Times New Roman" w:hAnsi="Times New Roman" w:cs="Times New Roman"/>
          <w:szCs w:val="24"/>
        </w:rPr>
        <w:t xml:space="preserve">: Activities aimed at raising awareness of the project and its outcomes among stakeholders and the public. This includes organizing events, and other promotional activities to </w:t>
      </w:r>
      <w:r w:rsidR="00175BD5" w:rsidRPr="00143C03">
        <w:rPr>
          <w:rFonts w:ascii="Times New Roman" w:hAnsi="Times New Roman" w:cs="Times New Roman"/>
          <w:szCs w:val="24"/>
        </w:rPr>
        <w:t xml:space="preserve">showcase </w:t>
      </w:r>
      <w:r w:rsidRPr="00143C03">
        <w:rPr>
          <w:rFonts w:ascii="Times New Roman" w:hAnsi="Times New Roman" w:cs="Times New Roman"/>
          <w:szCs w:val="24"/>
        </w:rPr>
        <w:t>the project's impact and relevance.</w:t>
      </w:r>
    </w:p>
    <w:p w14:paraId="25848DF0" w14:textId="52B75A00" w:rsidR="004443A2" w:rsidRDefault="0078495B" w:rsidP="00F12428">
      <w:pPr>
        <w:pStyle w:val="ListParagraph"/>
        <w:numPr>
          <w:ilvl w:val="0"/>
          <w:numId w:val="13"/>
        </w:numPr>
        <w:spacing w:before="100" w:beforeAutospacing="1" w:after="100" w:afterAutospacing="1" w:line="276" w:lineRule="auto"/>
        <w:jc w:val="both"/>
        <w:rPr>
          <w:rFonts w:ascii="Times New Roman" w:hAnsi="Times New Roman" w:cs="Times New Roman"/>
          <w:szCs w:val="24"/>
        </w:rPr>
      </w:pPr>
      <w:r w:rsidRPr="00143C03">
        <w:rPr>
          <w:rFonts w:ascii="Times New Roman" w:hAnsi="Times New Roman" w:cs="Times New Roman"/>
          <w:b/>
          <w:szCs w:val="24"/>
        </w:rPr>
        <w:t xml:space="preserve">Project </w:t>
      </w:r>
      <w:r w:rsidR="00C9500D" w:rsidRPr="00143C03">
        <w:rPr>
          <w:rFonts w:ascii="Times New Roman" w:hAnsi="Times New Roman" w:cs="Times New Roman"/>
          <w:b/>
          <w:szCs w:val="24"/>
        </w:rPr>
        <w:t>management activities</w:t>
      </w:r>
      <w:r w:rsidR="00C81B9A" w:rsidRPr="00143C03">
        <w:rPr>
          <w:rFonts w:ascii="Times New Roman" w:hAnsi="Times New Roman" w:cs="Times New Roman"/>
          <w:b/>
          <w:szCs w:val="24"/>
        </w:rPr>
        <w:t xml:space="preserve"> (</w:t>
      </w:r>
      <w:r w:rsidR="00390D77" w:rsidRPr="00143C03">
        <w:rPr>
          <w:rFonts w:ascii="Times New Roman" w:hAnsi="Times New Roman" w:cs="Times New Roman"/>
          <w:b/>
          <w:szCs w:val="24"/>
        </w:rPr>
        <w:t>mandatory</w:t>
      </w:r>
      <w:r w:rsidR="00C81B9A" w:rsidRPr="00143C03">
        <w:rPr>
          <w:rFonts w:ascii="Times New Roman" w:hAnsi="Times New Roman" w:cs="Times New Roman"/>
          <w:b/>
          <w:szCs w:val="24"/>
        </w:rPr>
        <w:t>)</w:t>
      </w:r>
      <w:r w:rsidRPr="00143C03">
        <w:rPr>
          <w:rFonts w:ascii="Times New Roman" w:hAnsi="Times New Roman" w:cs="Times New Roman"/>
          <w:szCs w:val="24"/>
        </w:rPr>
        <w:t>:</w:t>
      </w:r>
      <w:r w:rsidR="00C9500D" w:rsidRPr="00143C03">
        <w:rPr>
          <w:rFonts w:ascii="Times New Roman" w:hAnsi="Times New Roman" w:cs="Times New Roman"/>
          <w:szCs w:val="24"/>
        </w:rPr>
        <w:t xml:space="preserve"> </w:t>
      </w:r>
      <w:r w:rsidRPr="00143C03">
        <w:rPr>
          <w:rFonts w:ascii="Times New Roman" w:hAnsi="Times New Roman" w:cs="Times New Roman"/>
          <w:szCs w:val="24"/>
        </w:rPr>
        <w:t>Covering all administrative and managerial aspects necessary for the successful execution of the project, including planning, coordin</w:t>
      </w:r>
      <w:r w:rsidR="00C9500D" w:rsidRPr="00143C03">
        <w:rPr>
          <w:rFonts w:ascii="Times New Roman" w:hAnsi="Times New Roman" w:cs="Times New Roman"/>
          <w:szCs w:val="24"/>
        </w:rPr>
        <w:t>ation, monitoring, and reporting</w:t>
      </w:r>
      <w:r w:rsidRPr="00143C03">
        <w:rPr>
          <w:rFonts w:ascii="Times New Roman" w:hAnsi="Times New Roman" w:cs="Times New Roman"/>
          <w:szCs w:val="24"/>
        </w:rPr>
        <w:t>.</w:t>
      </w:r>
      <w:r w:rsidR="004443A2" w:rsidRPr="00143C03">
        <w:rPr>
          <w:rFonts w:ascii="Times New Roman" w:hAnsi="Times New Roman" w:cs="Times New Roman"/>
          <w:szCs w:val="24"/>
        </w:rPr>
        <w:t xml:space="preserve"> </w:t>
      </w:r>
      <w:r w:rsidR="00175BD5" w:rsidRPr="00143C03">
        <w:rPr>
          <w:rFonts w:ascii="Times New Roman" w:hAnsi="Times New Roman" w:cs="Times New Roman"/>
          <w:szCs w:val="24"/>
        </w:rPr>
        <w:t>This also includes</w:t>
      </w:r>
      <w:r w:rsidR="004443A2" w:rsidRPr="00143C03">
        <w:rPr>
          <w:rFonts w:ascii="Times New Roman" w:hAnsi="Times New Roman" w:cs="Times New Roman"/>
          <w:szCs w:val="24"/>
        </w:rPr>
        <w:t xml:space="preserve"> procurement activities.</w:t>
      </w:r>
      <w:r w:rsidRPr="00143C03">
        <w:rPr>
          <w:rFonts w:ascii="Times New Roman" w:hAnsi="Times New Roman" w:cs="Times New Roman"/>
          <w:szCs w:val="24"/>
        </w:rPr>
        <w:t xml:space="preserve"> Effective project management ensures that the project stays on track, within budget, and </w:t>
      </w:r>
      <w:r w:rsidR="00175BD5" w:rsidRPr="00143C03">
        <w:rPr>
          <w:rFonts w:ascii="Times New Roman" w:hAnsi="Times New Roman" w:cs="Times New Roman"/>
          <w:szCs w:val="24"/>
        </w:rPr>
        <w:t>achieves</w:t>
      </w:r>
      <w:r w:rsidRPr="00143C03">
        <w:rPr>
          <w:rFonts w:ascii="Times New Roman" w:hAnsi="Times New Roman" w:cs="Times New Roman"/>
          <w:szCs w:val="24"/>
        </w:rPr>
        <w:t xml:space="preserve"> its objectives.</w:t>
      </w:r>
    </w:p>
    <w:p w14:paraId="5F048193" w14:textId="066FD4A4" w:rsidR="00DC47FB" w:rsidRDefault="00DC47FB" w:rsidP="00DC47FB">
      <w:pPr>
        <w:spacing w:before="100" w:beforeAutospacing="1" w:after="100" w:afterAutospacing="1" w:line="276" w:lineRule="auto"/>
        <w:jc w:val="both"/>
        <w:rPr>
          <w:rFonts w:ascii="Times New Roman" w:hAnsi="Times New Roman" w:cs="Times New Roman"/>
          <w:szCs w:val="24"/>
        </w:rPr>
      </w:pPr>
    </w:p>
    <w:p w14:paraId="0B3D38C6" w14:textId="0FF60B5E" w:rsidR="00DC47FB" w:rsidRDefault="00DC47FB" w:rsidP="00DC47FB">
      <w:pPr>
        <w:spacing w:before="100" w:beforeAutospacing="1" w:after="100" w:afterAutospacing="1" w:line="276" w:lineRule="auto"/>
        <w:jc w:val="both"/>
        <w:rPr>
          <w:rFonts w:ascii="Times New Roman" w:hAnsi="Times New Roman" w:cs="Times New Roman"/>
          <w:szCs w:val="24"/>
        </w:rPr>
      </w:pPr>
    </w:p>
    <w:p w14:paraId="6945F57E" w14:textId="70B610A5" w:rsidR="00212710" w:rsidRPr="00143C03" w:rsidRDefault="00233781" w:rsidP="00F12428">
      <w:pPr>
        <w:pStyle w:val="Heading11"/>
        <w:spacing w:before="240" w:line="276" w:lineRule="auto"/>
        <w:ind w:left="709" w:firstLine="0"/>
        <w:rPr>
          <w:rFonts w:ascii="Times New Roman" w:hAnsi="Times New Roman" w:cs="Times New Roman"/>
          <w:lang w:val="en-US"/>
        </w:rPr>
      </w:pPr>
      <w:bookmarkStart w:id="36" w:name="_Toc192843070"/>
      <w:r w:rsidRPr="00143C03">
        <w:rPr>
          <w:rFonts w:ascii="Times New Roman" w:hAnsi="Times New Roman" w:cs="Times New Roman"/>
          <w:lang w:val="en-US"/>
        </w:rPr>
        <w:t>10</w:t>
      </w:r>
      <w:r w:rsidR="00D86E5B" w:rsidRPr="00143C03">
        <w:rPr>
          <w:rFonts w:ascii="Times New Roman" w:hAnsi="Times New Roman" w:cs="Times New Roman"/>
          <w:lang w:val="en-US"/>
        </w:rPr>
        <w:t>.</w:t>
      </w:r>
      <w:r w:rsidR="00120A2F" w:rsidRPr="00143C03">
        <w:rPr>
          <w:rFonts w:ascii="Times New Roman" w:hAnsi="Times New Roman" w:cs="Times New Roman"/>
          <w:lang w:val="en-US"/>
        </w:rPr>
        <w:t>3</w:t>
      </w:r>
      <w:r w:rsidR="00D86E5B" w:rsidRPr="00143C03">
        <w:rPr>
          <w:rFonts w:ascii="Times New Roman" w:hAnsi="Times New Roman" w:cs="Times New Roman"/>
          <w:lang w:val="en-US"/>
        </w:rPr>
        <w:t xml:space="preserve">. </w:t>
      </w:r>
      <w:r w:rsidR="00800D5E" w:rsidRPr="00143C03">
        <w:rPr>
          <w:rFonts w:ascii="Times New Roman" w:hAnsi="Times New Roman" w:cs="Times New Roman"/>
          <w:lang w:val="en-US"/>
        </w:rPr>
        <w:t xml:space="preserve">Eligible </w:t>
      </w:r>
      <w:r w:rsidR="008C3935" w:rsidRPr="00143C03">
        <w:rPr>
          <w:rFonts w:ascii="Times New Roman" w:hAnsi="Times New Roman" w:cs="Times New Roman"/>
          <w:lang w:val="en-US"/>
        </w:rPr>
        <w:t xml:space="preserve">and ineligible </w:t>
      </w:r>
      <w:r w:rsidR="00800D5E" w:rsidRPr="00143C03">
        <w:rPr>
          <w:rFonts w:ascii="Times New Roman" w:hAnsi="Times New Roman" w:cs="Times New Roman"/>
          <w:lang w:val="en-US"/>
        </w:rPr>
        <w:t>costs</w:t>
      </w:r>
      <w:bookmarkEnd w:id="36"/>
    </w:p>
    <w:p w14:paraId="3BE7E3A7" w14:textId="77777777" w:rsidR="00C54E66" w:rsidRPr="00143C03" w:rsidRDefault="00C54E66" w:rsidP="00AB2337">
      <w:pPr>
        <w:spacing w:before="240" w:line="276" w:lineRule="auto"/>
        <w:jc w:val="both"/>
        <w:rPr>
          <w:rFonts w:ascii="Times New Roman" w:hAnsi="Times New Roman" w:cs="Times New Roman"/>
        </w:rPr>
      </w:pPr>
      <w:r w:rsidRPr="00143C03">
        <w:rPr>
          <w:rFonts w:ascii="Times New Roman" w:hAnsi="Times New Roman" w:cs="Times New Roman"/>
        </w:rPr>
        <w:t>The project must not represent double funding. All the costs</w:t>
      </w:r>
      <w:r w:rsidRPr="00143C03">
        <w:rPr>
          <w:rStyle w:val="FootnoteReference"/>
          <w:rFonts w:ascii="Times New Roman" w:hAnsi="Times New Roman"/>
        </w:rPr>
        <w:footnoteReference w:id="11"/>
      </w:r>
      <w:r w:rsidRPr="00143C03">
        <w:rPr>
          <w:rFonts w:ascii="Times New Roman" w:hAnsi="Times New Roman" w:cs="Times New Roman"/>
        </w:rPr>
        <w:t xml:space="preserve"> must meet the following criteria: </w:t>
      </w:r>
    </w:p>
    <w:p w14:paraId="4A154154" w14:textId="55692DC2" w:rsidR="00C54E66" w:rsidRPr="00143C03" w:rsidRDefault="00DA6075" w:rsidP="00DA6075">
      <w:pPr>
        <w:pStyle w:val="ListParagraph"/>
        <w:numPr>
          <w:ilvl w:val="0"/>
          <w:numId w:val="43"/>
        </w:numPr>
        <w:spacing w:before="240" w:line="276" w:lineRule="auto"/>
        <w:contextualSpacing/>
        <w:jc w:val="both"/>
        <w:rPr>
          <w:rFonts w:ascii="Times New Roman" w:hAnsi="Times New Roman" w:cs="Times New Roman"/>
        </w:rPr>
      </w:pPr>
      <w:r w:rsidRPr="00143C03">
        <w:rPr>
          <w:rFonts w:ascii="Times New Roman" w:hAnsi="Times New Roman" w:cs="Times New Roman"/>
        </w:rPr>
        <w:t xml:space="preserve">They are incurred from the date of project proposal submission </w:t>
      </w:r>
      <w:r w:rsidR="000666C3" w:rsidRPr="00143C03">
        <w:rPr>
          <w:rFonts w:ascii="Times New Roman" w:hAnsi="Times New Roman" w:cs="Times New Roman"/>
        </w:rPr>
        <w:t xml:space="preserve">for Stage </w:t>
      </w:r>
      <w:r w:rsidR="00165678" w:rsidRPr="00143C03">
        <w:rPr>
          <w:rFonts w:ascii="Times New Roman" w:hAnsi="Times New Roman" w:cs="Times New Roman"/>
        </w:rPr>
        <w:t>1</w:t>
      </w:r>
      <w:r w:rsidR="00A21577" w:rsidRPr="00143C03">
        <w:rPr>
          <w:rFonts w:ascii="Times New Roman" w:hAnsi="Times New Roman" w:cs="Times New Roman"/>
        </w:rPr>
        <w:t>:</w:t>
      </w:r>
      <w:r w:rsidR="000666C3" w:rsidRPr="00143C03">
        <w:rPr>
          <w:rFonts w:ascii="Times New Roman" w:hAnsi="Times New Roman" w:cs="Times New Roman"/>
        </w:rPr>
        <w:t xml:space="preserve"> </w:t>
      </w:r>
      <w:r w:rsidR="00165678" w:rsidRPr="00143C03">
        <w:rPr>
          <w:rFonts w:ascii="Times New Roman" w:hAnsi="Times New Roman" w:cs="Times New Roman"/>
        </w:rPr>
        <w:t>Concept note</w:t>
      </w:r>
      <w:r w:rsidR="000666C3" w:rsidRPr="00143C03">
        <w:rPr>
          <w:rFonts w:ascii="Times New Roman" w:hAnsi="Times New Roman" w:cs="Times New Roman"/>
        </w:rPr>
        <w:t xml:space="preserve"> </w:t>
      </w:r>
      <w:r w:rsidRPr="00143C03">
        <w:rPr>
          <w:rFonts w:ascii="Times New Roman" w:hAnsi="Times New Roman" w:cs="Times New Roman"/>
        </w:rPr>
        <w:t xml:space="preserve">and no later than </w:t>
      </w:r>
      <w:r w:rsidR="001808B9" w:rsidRPr="00143C03">
        <w:rPr>
          <w:rFonts w:ascii="Times New Roman" w:hAnsi="Times New Roman" w:cs="Times New Roman"/>
        </w:rPr>
        <w:t>October 3</w:t>
      </w:r>
      <w:r w:rsidRPr="00143C03">
        <w:rPr>
          <w:rFonts w:ascii="Times New Roman" w:hAnsi="Times New Roman" w:cs="Times New Roman"/>
        </w:rPr>
        <w:t xml:space="preserve">1, 2028, except for the cost of preparing project-technical documentation, which may be eligible if incurred on or after </w:t>
      </w:r>
      <w:r w:rsidR="005E312E" w:rsidRPr="00143C03">
        <w:rPr>
          <w:rFonts w:ascii="Times New Roman" w:hAnsi="Times New Roman" w:cs="Times New Roman"/>
        </w:rPr>
        <w:t>December</w:t>
      </w:r>
      <w:r w:rsidRPr="00143C03">
        <w:rPr>
          <w:rFonts w:ascii="Times New Roman" w:hAnsi="Times New Roman" w:cs="Times New Roman"/>
        </w:rPr>
        <w:t xml:space="preserve"> 1, 202</w:t>
      </w:r>
      <w:r w:rsidR="005E312E" w:rsidRPr="00143C03">
        <w:rPr>
          <w:rFonts w:ascii="Times New Roman" w:hAnsi="Times New Roman" w:cs="Times New Roman"/>
        </w:rPr>
        <w:t>3</w:t>
      </w:r>
      <w:r w:rsidR="00C54E66" w:rsidRPr="00143C03">
        <w:rPr>
          <w:rFonts w:ascii="Times New Roman" w:hAnsi="Times New Roman" w:cs="Times New Roman"/>
        </w:rPr>
        <w:t xml:space="preserve">; </w:t>
      </w:r>
    </w:p>
    <w:p w14:paraId="2C780E2E" w14:textId="73423B5E" w:rsidR="00C54E66" w:rsidRPr="00143C03" w:rsidRDefault="00C54E66" w:rsidP="00AB2337">
      <w:pPr>
        <w:pStyle w:val="ListParagraph"/>
        <w:numPr>
          <w:ilvl w:val="0"/>
          <w:numId w:val="43"/>
        </w:numPr>
        <w:spacing w:before="240" w:line="276" w:lineRule="auto"/>
        <w:contextualSpacing/>
        <w:jc w:val="both"/>
        <w:rPr>
          <w:rFonts w:ascii="Times New Roman" w:hAnsi="Times New Roman" w:cs="Times New Roman"/>
        </w:rPr>
      </w:pPr>
      <w:r w:rsidRPr="00143C03">
        <w:rPr>
          <w:rFonts w:ascii="Times New Roman" w:hAnsi="Times New Roman" w:cs="Times New Roman"/>
        </w:rPr>
        <w:t xml:space="preserve">They are connected with the project and </w:t>
      </w:r>
      <w:r w:rsidR="00175BD5" w:rsidRPr="00143C03">
        <w:rPr>
          <w:rFonts w:ascii="Times New Roman" w:hAnsi="Times New Roman" w:cs="Times New Roman"/>
        </w:rPr>
        <w:t>specified</w:t>
      </w:r>
      <w:r w:rsidRPr="00143C03">
        <w:rPr>
          <w:rFonts w:ascii="Times New Roman" w:hAnsi="Times New Roman" w:cs="Times New Roman"/>
        </w:rPr>
        <w:t xml:space="preserve"> in the budget plan of the project (submitted in Stage 2</w:t>
      </w:r>
      <w:r w:rsidR="00A21577" w:rsidRPr="00143C03">
        <w:rPr>
          <w:rFonts w:ascii="Times New Roman" w:hAnsi="Times New Roman" w:cs="Times New Roman"/>
        </w:rPr>
        <w:t>:</w:t>
      </w:r>
      <w:r w:rsidR="00EA6D2D" w:rsidRPr="00143C03">
        <w:rPr>
          <w:rFonts w:ascii="Times New Roman" w:hAnsi="Times New Roman" w:cs="Times New Roman"/>
        </w:rPr>
        <w:t xml:space="preserve"> </w:t>
      </w:r>
      <w:r w:rsidRPr="00143C03">
        <w:rPr>
          <w:rFonts w:ascii="Times New Roman" w:hAnsi="Times New Roman" w:cs="Times New Roman"/>
        </w:rPr>
        <w:t xml:space="preserve">Full application); </w:t>
      </w:r>
    </w:p>
    <w:p w14:paraId="693D089B" w14:textId="202A10DC" w:rsidR="00C54E66" w:rsidRPr="00143C03" w:rsidRDefault="00C54E66" w:rsidP="00AB2337">
      <w:pPr>
        <w:pStyle w:val="ListParagraph"/>
        <w:numPr>
          <w:ilvl w:val="0"/>
          <w:numId w:val="43"/>
        </w:numPr>
        <w:spacing w:before="240" w:line="276" w:lineRule="auto"/>
        <w:contextualSpacing/>
        <w:jc w:val="both"/>
        <w:rPr>
          <w:rFonts w:ascii="Times New Roman" w:hAnsi="Times New Roman" w:cs="Times New Roman"/>
        </w:rPr>
      </w:pPr>
      <w:r w:rsidRPr="00143C03">
        <w:rPr>
          <w:rFonts w:ascii="Times New Roman" w:hAnsi="Times New Roman" w:cs="Times New Roman"/>
        </w:rPr>
        <w:t>They are</w:t>
      </w:r>
      <w:r w:rsidR="00175BD5" w:rsidRPr="00143C03">
        <w:rPr>
          <w:rFonts w:ascii="Times New Roman" w:hAnsi="Times New Roman" w:cs="Times New Roman"/>
        </w:rPr>
        <w:t xml:space="preserve"> identifiable and verifiable,</w:t>
      </w:r>
      <w:r w:rsidRPr="00143C03">
        <w:rPr>
          <w:rFonts w:ascii="Times New Roman" w:hAnsi="Times New Roman" w:cs="Times New Roman"/>
        </w:rPr>
        <w:t xml:space="preserve"> particular</w:t>
      </w:r>
      <w:r w:rsidR="00175BD5" w:rsidRPr="00143C03">
        <w:rPr>
          <w:rFonts w:ascii="Times New Roman" w:hAnsi="Times New Roman" w:cs="Times New Roman"/>
        </w:rPr>
        <w:t>ly</w:t>
      </w:r>
      <w:r w:rsidRPr="00143C03">
        <w:rPr>
          <w:rFonts w:ascii="Times New Roman" w:hAnsi="Times New Roman" w:cs="Times New Roman"/>
        </w:rPr>
        <w:t xml:space="preserve"> through being recorded in the accounting records of the applicant/partner and </w:t>
      </w:r>
      <w:r w:rsidR="00175BD5" w:rsidRPr="00143C03">
        <w:rPr>
          <w:rFonts w:ascii="Times New Roman" w:hAnsi="Times New Roman" w:cs="Times New Roman"/>
        </w:rPr>
        <w:t xml:space="preserve">are </w:t>
      </w:r>
      <w:r w:rsidRPr="00143C03">
        <w:rPr>
          <w:rFonts w:ascii="Times New Roman" w:hAnsi="Times New Roman" w:cs="Times New Roman"/>
        </w:rPr>
        <w:t xml:space="preserve">determined according to the applicable accounting standards and generally accepted accounting principles; and </w:t>
      </w:r>
    </w:p>
    <w:p w14:paraId="6580140C" w14:textId="77777777" w:rsidR="00C54E66" w:rsidRPr="00143C03" w:rsidRDefault="00C54E66" w:rsidP="00221227">
      <w:pPr>
        <w:pStyle w:val="ListParagraph"/>
        <w:numPr>
          <w:ilvl w:val="0"/>
          <w:numId w:val="43"/>
        </w:numPr>
        <w:spacing w:before="240" w:line="276" w:lineRule="auto"/>
        <w:contextualSpacing/>
        <w:jc w:val="both"/>
        <w:rPr>
          <w:rFonts w:ascii="Times New Roman" w:hAnsi="Times New Roman" w:cs="Times New Roman"/>
        </w:rPr>
      </w:pPr>
      <w:r w:rsidRPr="00143C03">
        <w:rPr>
          <w:rFonts w:ascii="Times New Roman" w:hAnsi="Times New Roman" w:cs="Times New Roman"/>
        </w:rPr>
        <w:t xml:space="preserve">They comply with the requirements of applicable tax and social legislation. </w:t>
      </w:r>
    </w:p>
    <w:p w14:paraId="7D8E0638" w14:textId="49460133" w:rsidR="005922F5" w:rsidRPr="00143C03" w:rsidRDefault="005922F5" w:rsidP="00F12428">
      <w:pPr>
        <w:spacing w:before="240" w:line="276" w:lineRule="auto"/>
        <w:jc w:val="both"/>
        <w:rPr>
          <w:rFonts w:ascii="Times New Roman" w:hAnsi="Times New Roman" w:cs="Times New Roman"/>
          <w:noProof/>
          <w:szCs w:val="24"/>
        </w:rPr>
      </w:pPr>
      <w:r w:rsidRPr="00143C03">
        <w:rPr>
          <w:rFonts w:ascii="Times New Roman" w:hAnsi="Times New Roman" w:cs="Times New Roman"/>
          <w:noProof/>
          <w:szCs w:val="24"/>
        </w:rPr>
        <w:t xml:space="preserve">Only the costs explicitly listed in </w:t>
      </w:r>
      <w:r w:rsidR="009B5AA3" w:rsidRPr="00143C03">
        <w:rPr>
          <w:rFonts w:ascii="Times New Roman" w:hAnsi="Times New Roman" w:cs="Times New Roman"/>
          <w:noProof/>
          <w:szCs w:val="24"/>
        </w:rPr>
        <w:t xml:space="preserve">tables </w:t>
      </w:r>
      <w:r w:rsidR="006E43A6" w:rsidRPr="00143C03">
        <w:rPr>
          <w:rFonts w:ascii="Times New Roman" w:hAnsi="Times New Roman" w:cs="Times New Roman"/>
          <w:noProof/>
          <w:szCs w:val="24"/>
        </w:rPr>
        <w:t>9</w:t>
      </w:r>
      <w:r w:rsidR="004D363D" w:rsidRPr="00143C03">
        <w:rPr>
          <w:rFonts w:ascii="Times New Roman" w:hAnsi="Times New Roman" w:cs="Times New Roman"/>
          <w:noProof/>
          <w:szCs w:val="24"/>
        </w:rPr>
        <w:t xml:space="preserve">, </w:t>
      </w:r>
      <w:r w:rsidR="006E43A6" w:rsidRPr="00143C03">
        <w:rPr>
          <w:rFonts w:ascii="Times New Roman" w:hAnsi="Times New Roman" w:cs="Times New Roman"/>
          <w:noProof/>
          <w:szCs w:val="24"/>
        </w:rPr>
        <w:t>10</w:t>
      </w:r>
      <w:r w:rsidR="009B5AA3" w:rsidRPr="00143C03">
        <w:rPr>
          <w:rFonts w:ascii="Times New Roman" w:hAnsi="Times New Roman" w:cs="Times New Roman"/>
          <w:noProof/>
          <w:szCs w:val="24"/>
        </w:rPr>
        <w:t>,</w:t>
      </w:r>
      <w:r w:rsidR="004D363D" w:rsidRPr="00143C03">
        <w:rPr>
          <w:rFonts w:ascii="Times New Roman" w:hAnsi="Times New Roman" w:cs="Times New Roman"/>
          <w:noProof/>
          <w:szCs w:val="24"/>
        </w:rPr>
        <w:t xml:space="preserve"> and </w:t>
      </w:r>
      <w:r w:rsidR="006E43A6" w:rsidRPr="00143C03">
        <w:rPr>
          <w:rFonts w:ascii="Times New Roman" w:hAnsi="Times New Roman" w:cs="Times New Roman"/>
          <w:noProof/>
          <w:szCs w:val="24"/>
        </w:rPr>
        <w:t>11</w:t>
      </w:r>
      <w:r w:rsidRPr="00143C03">
        <w:rPr>
          <w:rFonts w:ascii="Times New Roman" w:hAnsi="Times New Roman" w:cs="Times New Roman"/>
          <w:noProof/>
          <w:szCs w:val="24"/>
        </w:rPr>
        <w:t xml:space="preserve"> are eligible for funding under this Call.</w:t>
      </w:r>
    </w:p>
    <w:p w14:paraId="4C9187D5" w14:textId="0BD276F1" w:rsidR="000068F2" w:rsidRPr="00143C03" w:rsidRDefault="000068F2" w:rsidP="00F12428">
      <w:pPr>
        <w:spacing w:before="240" w:line="276" w:lineRule="auto"/>
        <w:jc w:val="both"/>
        <w:rPr>
          <w:rFonts w:ascii="Times New Roman" w:hAnsi="Times New Roman" w:cs="Times New Roman"/>
          <w:noProof/>
          <w:szCs w:val="24"/>
        </w:rPr>
      </w:pPr>
      <w:r w:rsidRPr="00143C03">
        <w:rPr>
          <w:rFonts w:ascii="Times New Roman" w:hAnsi="Times New Roman" w:cs="Times New Roman"/>
          <w:noProof/>
          <w:szCs w:val="24"/>
        </w:rPr>
        <w:t xml:space="preserve">The eligible costs for applicants/partners </w:t>
      </w:r>
      <w:r w:rsidR="0085399E" w:rsidRPr="00143C03">
        <w:rPr>
          <w:rFonts w:ascii="Times New Roman" w:hAnsi="Times New Roman" w:cs="Times New Roman"/>
          <w:noProof/>
          <w:szCs w:val="24"/>
        </w:rPr>
        <w:t xml:space="preserve">that are </w:t>
      </w:r>
      <w:r w:rsidR="009A2335" w:rsidRPr="00143C03">
        <w:rPr>
          <w:rFonts w:ascii="Times New Roman" w:hAnsi="Times New Roman" w:cs="Times New Roman"/>
          <w:noProof/>
          <w:szCs w:val="24"/>
        </w:rPr>
        <w:t>ROs</w:t>
      </w:r>
      <w:r w:rsidR="0085399E" w:rsidRPr="00143C03">
        <w:rPr>
          <w:rFonts w:ascii="Times New Roman" w:hAnsi="Times New Roman" w:cs="Times New Roman"/>
          <w:noProof/>
          <w:szCs w:val="24"/>
        </w:rPr>
        <w:t xml:space="preserve"> </w:t>
      </w:r>
      <w:r w:rsidRPr="00143C03">
        <w:rPr>
          <w:rFonts w:ascii="Times New Roman" w:hAnsi="Times New Roman" w:cs="Times New Roman"/>
          <w:noProof/>
          <w:szCs w:val="24"/>
        </w:rPr>
        <w:t xml:space="preserve">from Croatia are outlined in Table </w:t>
      </w:r>
      <w:r w:rsidR="00496130" w:rsidRPr="00143C03">
        <w:rPr>
          <w:rFonts w:ascii="Times New Roman" w:hAnsi="Times New Roman" w:cs="Times New Roman"/>
          <w:noProof/>
          <w:szCs w:val="24"/>
        </w:rPr>
        <w:t>9</w:t>
      </w:r>
      <w:r w:rsidRPr="00143C03">
        <w:rPr>
          <w:rFonts w:ascii="Times New Roman" w:hAnsi="Times New Roman" w:cs="Times New Roman"/>
          <w:noProof/>
          <w:szCs w:val="24"/>
        </w:rPr>
        <w:t>.</w:t>
      </w:r>
    </w:p>
    <w:p w14:paraId="2429B519" w14:textId="77777777" w:rsidR="003154F3" w:rsidRPr="00143C03" w:rsidRDefault="003154F3" w:rsidP="003154F3">
      <w:pPr>
        <w:pStyle w:val="BodyText"/>
        <w:rPr>
          <w:rFonts w:ascii="Times New Roman" w:hAnsi="Times New Roman" w:cs="Times New Roman"/>
          <w:noProof/>
        </w:rPr>
      </w:pPr>
    </w:p>
    <w:p w14:paraId="0614C907" w14:textId="3F59784A" w:rsidR="000068F2" w:rsidRPr="00143C03" w:rsidRDefault="000068F2" w:rsidP="00F12428">
      <w:pPr>
        <w:pStyle w:val="TOC2"/>
        <w:rPr>
          <w:rFonts w:ascii="Times New Roman" w:hAnsi="Times New Roman" w:cs="Times New Roman"/>
          <w:i w:val="0"/>
          <w:noProof/>
          <w:szCs w:val="24"/>
        </w:rPr>
      </w:pPr>
      <w:r w:rsidRPr="00143C03">
        <w:rPr>
          <w:rFonts w:ascii="Times New Roman" w:hAnsi="Times New Roman" w:cs="Times New Roman"/>
          <w:i w:val="0"/>
        </w:rPr>
        <w:t xml:space="preserve">Table </w:t>
      </w:r>
      <w:r w:rsidR="00702AD8" w:rsidRPr="00143C03">
        <w:rPr>
          <w:rFonts w:ascii="Times New Roman" w:hAnsi="Times New Roman" w:cs="Times New Roman"/>
          <w:i w:val="0"/>
        </w:rPr>
        <w:fldChar w:fldCharType="begin"/>
      </w:r>
      <w:r w:rsidR="00702AD8" w:rsidRPr="00143C03">
        <w:rPr>
          <w:rFonts w:ascii="Times New Roman" w:hAnsi="Times New Roman" w:cs="Times New Roman"/>
          <w:i w:val="0"/>
        </w:rPr>
        <w:instrText xml:space="preserve"> SEQ Table \* ARABIC </w:instrText>
      </w:r>
      <w:r w:rsidR="00702AD8" w:rsidRPr="00143C03">
        <w:rPr>
          <w:rFonts w:ascii="Times New Roman" w:hAnsi="Times New Roman" w:cs="Times New Roman"/>
          <w:i w:val="0"/>
        </w:rPr>
        <w:fldChar w:fldCharType="separate"/>
      </w:r>
      <w:r w:rsidR="00B93BAB">
        <w:rPr>
          <w:rFonts w:ascii="Times New Roman" w:hAnsi="Times New Roman" w:cs="Times New Roman"/>
          <w:i w:val="0"/>
          <w:noProof/>
        </w:rPr>
        <w:t>9</w:t>
      </w:r>
      <w:r w:rsidR="00702AD8" w:rsidRPr="00143C03">
        <w:rPr>
          <w:rFonts w:ascii="Times New Roman" w:hAnsi="Times New Roman" w:cs="Times New Roman"/>
          <w:i w:val="0"/>
          <w:noProof/>
        </w:rPr>
        <w:fldChar w:fldCharType="end"/>
      </w:r>
      <w:r w:rsidRPr="00143C03">
        <w:rPr>
          <w:rFonts w:ascii="Times New Roman" w:hAnsi="Times New Roman" w:cs="Times New Roman"/>
          <w:i w:val="0"/>
        </w:rPr>
        <w:t xml:space="preserve">. Eligible costs for </w:t>
      </w:r>
      <w:r w:rsidRPr="00143C03">
        <w:rPr>
          <w:rFonts w:ascii="Times New Roman" w:hAnsi="Times New Roman" w:cs="Times New Roman"/>
          <w:i w:val="0"/>
          <w:noProof/>
          <w:szCs w:val="24"/>
        </w:rPr>
        <w:t>applicants/partners</w:t>
      </w:r>
      <w:r w:rsidR="0085399E" w:rsidRPr="00143C03">
        <w:rPr>
          <w:rFonts w:ascii="Times New Roman" w:hAnsi="Times New Roman" w:cs="Times New Roman"/>
          <w:i w:val="0"/>
          <w:noProof/>
          <w:szCs w:val="24"/>
        </w:rPr>
        <w:t xml:space="preserve"> that are </w:t>
      </w:r>
      <w:r w:rsidR="009A2335" w:rsidRPr="00143C03">
        <w:rPr>
          <w:rFonts w:ascii="Times New Roman" w:hAnsi="Times New Roman" w:cs="Times New Roman"/>
          <w:i w:val="0"/>
          <w:noProof/>
          <w:szCs w:val="24"/>
        </w:rPr>
        <w:t>ROs</w:t>
      </w:r>
      <w:r w:rsidRPr="00143C03">
        <w:rPr>
          <w:rFonts w:ascii="Times New Roman" w:hAnsi="Times New Roman" w:cs="Times New Roman"/>
          <w:i w:val="0"/>
          <w:noProof/>
          <w:szCs w:val="24"/>
        </w:rPr>
        <w:t xml:space="preserve"> from Croatia </w:t>
      </w:r>
    </w:p>
    <w:tbl>
      <w:tblPr>
        <w:tblStyle w:val="GridTable4-Accent31"/>
        <w:tblW w:w="5000" w:type="pct"/>
        <w:jc w:val="center"/>
        <w:tblLook w:val="04A0" w:firstRow="1" w:lastRow="0" w:firstColumn="1" w:lastColumn="0" w:noHBand="0" w:noVBand="1"/>
      </w:tblPr>
      <w:tblGrid>
        <w:gridCol w:w="1427"/>
        <w:gridCol w:w="5984"/>
        <w:gridCol w:w="1655"/>
      </w:tblGrid>
      <w:tr w:rsidR="00D02AE6" w:rsidRPr="00143C03" w14:paraId="38CAF93B" w14:textId="13B6AA95" w:rsidTr="00530C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7" w:type="pct"/>
            <w:shd w:val="clear" w:color="auto" w:fill="295A4D"/>
            <w:vAlign w:val="center"/>
          </w:tcPr>
          <w:p w14:paraId="6670D26E" w14:textId="526FFDF9" w:rsidR="00D02AE6" w:rsidRPr="00143C03" w:rsidRDefault="00D02AE6">
            <w:pPr>
              <w:spacing w:line="276" w:lineRule="auto"/>
              <w:jc w:val="center"/>
              <w:rPr>
                <w:rFonts w:ascii="Times New Roman" w:eastAsia="Carlito" w:hAnsi="Times New Roman" w:cs="Times New Roman"/>
                <w:sz w:val="20"/>
                <w:szCs w:val="20"/>
              </w:rPr>
            </w:pPr>
            <w:r w:rsidRPr="00143C03">
              <w:rPr>
                <w:rFonts w:ascii="Times New Roman" w:eastAsia="Carlito" w:hAnsi="Times New Roman" w:cs="Times New Roman"/>
                <w:sz w:val="20"/>
                <w:szCs w:val="20"/>
              </w:rPr>
              <w:t xml:space="preserve">Activities </w:t>
            </w:r>
          </w:p>
        </w:tc>
        <w:tc>
          <w:tcPr>
            <w:tcW w:w="3300" w:type="pct"/>
            <w:shd w:val="clear" w:color="auto" w:fill="295A4D"/>
            <w:vAlign w:val="center"/>
          </w:tcPr>
          <w:p w14:paraId="1145AB58" w14:textId="77777777" w:rsidR="00D02AE6" w:rsidRPr="00143C03" w:rsidRDefault="00D02AE6" w:rsidP="00F12428">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 xml:space="preserve">Eligible costs </w:t>
            </w:r>
          </w:p>
        </w:tc>
        <w:tc>
          <w:tcPr>
            <w:tcW w:w="913" w:type="pct"/>
            <w:shd w:val="clear" w:color="auto" w:fill="295A4D"/>
            <w:vAlign w:val="center"/>
          </w:tcPr>
          <w:p w14:paraId="61BAC867" w14:textId="1A007CE5" w:rsidR="00D02AE6" w:rsidRPr="00143C03" w:rsidRDefault="00D02AE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Funding category</w:t>
            </w:r>
          </w:p>
        </w:tc>
      </w:tr>
      <w:tr w:rsidR="00D02AE6" w:rsidRPr="00143C03" w14:paraId="62C714FC" w14:textId="55A7130C" w:rsidTr="00530CC5">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87" w:type="pct"/>
            <w:shd w:val="clear" w:color="auto" w:fill="E9F1EF"/>
            <w:vAlign w:val="center"/>
          </w:tcPr>
          <w:p w14:paraId="5DC810FE" w14:textId="77777777" w:rsidR="00D02AE6" w:rsidRPr="00143C03" w:rsidRDefault="00D02AE6" w:rsidP="00F12428">
            <w:pPr>
              <w:spacing w:line="276" w:lineRule="auto"/>
              <w:rPr>
                <w:rFonts w:ascii="Times New Roman" w:eastAsia="Carlito" w:hAnsi="Times New Roman" w:cs="Times New Roman"/>
                <w:color w:val="295A4D"/>
                <w:sz w:val="20"/>
                <w:szCs w:val="20"/>
              </w:rPr>
            </w:pPr>
            <w:r w:rsidRPr="00143C03">
              <w:rPr>
                <w:rFonts w:ascii="Times New Roman" w:hAnsi="Times New Roman" w:cs="Times New Roman"/>
                <w:noProof/>
                <w:color w:val="295A4D"/>
                <w:sz w:val="20"/>
                <w:szCs w:val="20"/>
              </w:rPr>
              <w:t>Adaptation works and infrastructure equipping</w:t>
            </w:r>
          </w:p>
        </w:tc>
        <w:tc>
          <w:tcPr>
            <w:tcW w:w="3300" w:type="pct"/>
            <w:shd w:val="clear" w:color="auto" w:fill="E9F1EF"/>
            <w:vAlign w:val="center"/>
          </w:tcPr>
          <w:p w14:paraId="5F40C1D4" w14:textId="20F146D9" w:rsidR="00D02AE6" w:rsidRPr="00143C03" w:rsidRDefault="00D02AE6" w:rsidP="00A30AC7">
            <w:pPr>
              <w:numPr>
                <w:ilvl w:val="0"/>
                <w:numId w:val="3"/>
              </w:numPr>
              <w:spacing w:line="276" w:lineRule="auto"/>
              <w:ind w:left="46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sidRPr="00143C03">
              <w:rPr>
                <w:rFonts w:ascii="Times New Roman" w:hAnsi="Times New Roman" w:cs="Times New Roman"/>
                <w:noProof/>
                <w:sz w:val="20"/>
                <w:szCs w:val="20"/>
              </w:rPr>
              <w:t>Costs of preparing project-technical documentation for adaptation works;</w:t>
            </w:r>
          </w:p>
          <w:p w14:paraId="5258CEE3" w14:textId="6BAC8EF1" w:rsidR="00D02AE6" w:rsidRPr="00143C03" w:rsidRDefault="00D02AE6" w:rsidP="00A30AC7">
            <w:pPr>
              <w:numPr>
                <w:ilvl w:val="0"/>
                <w:numId w:val="3"/>
              </w:numPr>
              <w:spacing w:line="276" w:lineRule="auto"/>
              <w:ind w:left="46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sidRPr="00143C03">
              <w:rPr>
                <w:rFonts w:ascii="Times New Roman" w:hAnsi="Times New Roman" w:cs="Times New Roman"/>
                <w:noProof/>
                <w:sz w:val="20"/>
                <w:szCs w:val="20"/>
              </w:rPr>
              <w:t xml:space="preserve">Costs of adaptation works in accordance with the </w:t>
            </w:r>
            <w:r w:rsidRPr="00143C03">
              <w:rPr>
                <w:rFonts w:ascii="Times New Roman" w:hAnsi="Times New Roman" w:cs="Times New Roman"/>
                <w:iCs/>
                <w:noProof/>
                <w:sz w:val="20"/>
                <w:szCs w:val="20"/>
              </w:rPr>
              <w:t xml:space="preserve">Ordinance on simple and other construction works and works </w:t>
            </w:r>
            <w:r w:rsidRPr="00143C03">
              <w:rPr>
                <w:rFonts w:ascii="Times New Roman" w:hAnsi="Times New Roman" w:cs="Times New Roman"/>
                <w:noProof/>
                <w:sz w:val="20"/>
                <w:szCs w:val="20"/>
              </w:rPr>
              <w:t>(OG 112/17, 34/18, 36/19, 98/19, 31/20, 74/22, 155/23);</w:t>
            </w:r>
          </w:p>
          <w:p w14:paraId="5972CB0D" w14:textId="4FF3A517" w:rsidR="00D02AE6" w:rsidRPr="00143C03" w:rsidRDefault="00D02AE6" w:rsidP="00A30AC7">
            <w:pPr>
              <w:numPr>
                <w:ilvl w:val="0"/>
                <w:numId w:val="3"/>
              </w:numPr>
              <w:spacing w:line="276" w:lineRule="auto"/>
              <w:ind w:left="46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sidRPr="00143C03">
              <w:rPr>
                <w:rFonts w:ascii="Times New Roman" w:hAnsi="Times New Roman" w:cs="Times New Roman"/>
                <w:noProof/>
                <w:sz w:val="20"/>
                <w:szCs w:val="20"/>
              </w:rPr>
              <w:t>Costs of purchasing, renting, or upgrading instruments and research equipment (including furniture and IT equipment);</w:t>
            </w:r>
          </w:p>
          <w:p w14:paraId="12D07938" w14:textId="510B9F50" w:rsidR="00D02AE6" w:rsidRPr="00143C03" w:rsidRDefault="00D02AE6" w:rsidP="00B134E0">
            <w:pPr>
              <w:numPr>
                <w:ilvl w:val="0"/>
                <w:numId w:val="3"/>
              </w:numPr>
              <w:spacing w:line="276" w:lineRule="auto"/>
              <w:ind w:left="462"/>
              <w:jc w:val="both"/>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hAnsi="Times New Roman" w:cs="Times New Roman"/>
                <w:noProof/>
                <w:sz w:val="20"/>
                <w:szCs w:val="20"/>
              </w:rPr>
              <w:t>Costs of purchasing software solutions</w:t>
            </w:r>
            <w:r w:rsidR="00B134E0" w:rsidRPr="00143C03">
              <w:rPr>
                <w:rFonts w:ascii="Times New Roman" w:hAnsi="Times New Roman" w:cs="Times New Roman"/>
                <w:noProof/>
                <w:sz w:val="20"/>
                <w:szCs w:val="20"/>
              </w:rPr>
              <w:t>.</w:t>
            </w:r>
          </w:p>
        </w:tc>
        <w:tc>
          <w:tcPr>
            <w:tcW w:w="913" w:type="pct"/>
            <w:shd w:val="clear" w:color="auto" w:fill="E9F1EF"/>
            <w:vAlign w:val="center"/>
          </w:tcPr>
          <w:p w14:paraId="0592A854" w14:textId="21E4C7A3" w:rsidR="00D02AE6" w:rsidRPr="00143C03" w:rsidRDefault="00F44EA7" w:rsidP="00B66F21">
            <w:pPr>
              <w:spacing w:line="276" w:lineRule="auto"/>
              <w:ind w:left="10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sidRPr="00143C03">
              <w:rPr>
                <w:rFonts w:ascii="Times New Roman" w:hAnsi="Times New Roman" w:cs="Times New Roman"/>
                <w:noProof/>
                <w:sz w:val="20"/>
                <w:szCs w:val="20"/>
              </w:rPr>
              <w:t>Grant for research organization</w:t>
            </w:r>
          </w:p>
        </w:tc>
      </w:tr>
      <w:tr w:rsidR="005B0FB6" w:rsidRPr="00143C03" w14:paraId="62E4237A" w14:textId="66504062" w:rsidTr="00530CC5">
        <w:trPr>
          <w:trHeight w:val="536"/>
          <w:jc w:val="center"/>
        </w:trPr>
        <w:tc>
          <w:tcPr>
            <w:cnfStyle w:val="001000000000" w:firstRow="0" w:lastRow="0" w:firstColumn="1" w:lastColumn="0" w:oddVBand="0" w:evenVBand="0" w:oddHBand="0" w:evenHBand="0" w:firstRowFirstColumn="0" w:firstRowLastColumn="0" w:lastRowFirstColumn="0" w:lastRowLastColumn="0"/>
            <w:tcW w:w="787" w:type="pct"/>
            <w:vAlign w:val="center"/>
          </w:tcPr>
          <w:p w14:paraId="0A7CF7DE" w14:textId="77777777" w:rsidR="005B0FB6" w:rsidRPr="00143C03" w:rsidRDefault="005B0FB6" w:rsidP="005B0FB6">
            <w:pPr>
              <w:spacing w:line="276" w:lineRule="auto"/>
              <w:rPr>
                <w:rFonts w:ascii="Times New Roman" w:eastAsia="Carlito" w:hAnsi="Times New Roman" w:cs="Times New Roman"/>
                <w:color w:val="295A4D"/>
                <w:sz w:val="20"/>
                <w:szCs w:val="20"/>
              </w:rPr>
            </w:pPr>
            <w:r w:rsidRPr="00143C03">
              <w:rPr>
                <w:rFonts w:ascii="Times New Roman" w:eastAsia="Carlito" w:hAnsi="Times New Roman" w:cs="Times New Roman"/>
                <w:color w:val="295A4D"/>
                <w:sz w:val="20"/>
                <w:szCs w:val="20"/>
              </w:rPr>
              <w:t>Research activities</w:t>
            </w:r>
          </w:p>
        </w:tc>
        <w:tc>
          <w:tcPr>
            <w:tcW w:w="3300" w:type="pct"/>
            <w:vAlign w:val="center"/>
          </w:tcPr>
          <w:p w14:paraId="773DBDD6" w14:textId="63ED2E90" w:rsidR="005B0FB6" w:rsidRPr="00143C03" w:rsidRDefault="005B0FB6" w:rsidP="00B66F21">
            <w:pPr>
              <w:numPr>
                <w:ilvl w:val="0"/>
                <w:numId w:val="3"/>
              </w:numPr>
              <w:spacing w:line="276" w:lineRule="auto"/>
              <w:ind w:left="46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143C03">
              <w:rPr>
                <w:rFonts w:ascii="Times New Roman" w:hAnsi="Times New Roman" w:cs="Times New Roman"/>
                <w:bCs/>
                <w:noProof/>
                <w:sz w:val="20"/>
                <w:szCs w:val="20"/>
              </w:rPr>
              <w:t>Personnel cost (</w:t>
            </w:r>
            <w:r w:rsidR="009B5AA3" w:rsidRPr="00143C03">
              <w:rPr>
                <w:rFonts w:ascii="Times New Roman" w:hAnsi="Times New Roman" w:cs="Times New Roman"/>
                <w:bCs/>
                <w:noProof/>
                <w:sz w:val="20"/>
                <w:szCs w:val="20"/>
              </w:rPr>
              <w:t xml:space="preserve">including </w:t>
            </w:r>
            <w:r w:rsidRPr="00143C03">
              <w:rPr>
                <w:rFonts w:ascii="Times New Roman" w:hAnsi="Times New Roman" w:cs="Times New Roman"/>
                <w:noProof/>
                <w:sz w:val="20"/>
                <w:szCs w:val="20"/>
              </w:rPr>
              <w:t xml:space="preserve">salaries for new recruitment and </w:t>
            </w:r>
            <w:r w:rsidR="009B5AA3" w:rsidRPr="00143C03">
              <w:rPr>
                <w:rFonts w:ascii="Times New Roman" w:hAnsi="Times New Roman" w:cs="Times New Roman"/>
                <w:noProof/>
                <w:sz w:val="20"/>
                <w:szCs w:val="20"/>
              </w:rPr>
              <w:t xml:space="preserve">the </w:t>
            </w:r>
            <w:r w:rsidRPr="00143C03">
              <w:rPr>
                <w:rFonts w:ascii="Times New Roman" w:hAnsi="Times New Roman" w:cs="Times New Roman"/>
                <w:noProof/>
                <w:sz w:val="20"/>
                <w:szCs w:val="20"/>
              </w:rPr>
              <w:t xml:space="preserve">engagement of existing research staff and support staff at applicant and partners (the calculation of </w:t>
            </w:r>
            <w:r w:rsidR="009B5AA3" w:rsidRPr="00143C03">
              <w:rPr>
                <w:rFonts w:ascii="Times New Roman" w:hAnsi="Times New Roman" w:cs="Times New Roman"/>
                <w:noProof/>
                <w:sz w:val="20"/>
                <w:szCs w:val="20"/>
              </w:rPr>
              <w:t>these</w:t>
            </w:r>
            <w:r w:rsidRPr="00143C03">
              <w:rPr>
                <w:rFonts w:ascii="Times New Roman" w:hAnsi="Times New Roman" w:cs="Times New Roman"/>
                <w:noProof/>
                <w:sz w:val="20"/>
                <w:szCs w:val="20"/>
              </w:rPr>
              <w:t xml:space="preserve"> costs must comply with the methodology specified in Section 11 of this document);</w:t>
            </w:r>
          </w:p>
          <w:p w14:paraId="16A8B1CE" w14:textId="4F113F22" w:rsidR="005B0FB6" w:rsidRPr="00143C03" w:rsidRDefault="005B0FB6" w:rsidP="00B66F21">
            <w:pPr>
              <w:numPr>
                <w:ilvl w:val="0"/>
                <w:numId w:val="3"/>
              </w:numPr>
              <w:spacing w:line="276" w:lineRule="auto"/>
              <w:ind w:left="46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143C03">
              <w:rPr>
                <w:rFonts w:ascii="Times New Roman" w:hAnsi="Times New Roman" w:cs="Times New Roman"/>
                <w:bCs/>
                <w:sz w:val="20"/>
                <w:szCs w:val="20"/>
              </w:rPr>
              <w:t>Costs of external research services necessary for the implementation of the project, if the research tea</w:t>
            </w:r>
            <w:r w:rsidR="009B5AA3" w:rsidRPr="00143C03">
              <w:rPr>
                <w:rFonts w:ascii="Times New Roman" w:hAnsi="Times New Roman" w:cs="Times New Roman"/>
                <w:bCs/>
                <w:sz w:val="20"/>
                <w:szCs w:val="20"/>
              </w:rPr>
              <w:t xml:space="preserve">m cannot </w:t>
            </w:r>
            <w:r w:rsidRPr="00143C03">
              <w:rPr>
                <w:rFonts w:ascii="Times New Roman" w:hAnsi="Times New Roman" w:cs="Times New Roman"/>
                <w:bCs/>
                <w:sz w:val="20"/>
                <w:szCs w:val="20"/>
              </w:rPr>
              <w:t>independently carry out certain activities;</w:t>
            </w:r>
          </w:p>
          <w:p w14:paraId="747C4E77" w14:textId="45D431A9" w:rsidR="00B134E0" w:rsidRPr="00143C03" w:rsidRDefault="00B134E0" w:rsidP="00B66F21">
            <w:pPr>
              <w:numPr>
                <w:ilvl w:val="0"/>
                <w:numId w:val="3"/>
              </w:numPr>
              <w:spacing w:line="276" w:lineRule="auto"/>
              <w:ind w:left="462"/>
              <w:jc w:val="both"/>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hAnsi="Times New Roman" w:cs="Times New Roman"/>
                <w:noProof/>
                <w:sz w:val="20"/>
                <w:szCs w:val="20"/>
              </w:rPr>
              <w:t xml:space="preserve">Depreciation costs of instruments and equipment necessary for the implementation of the project, </w:t>
            </w:r>
            <w:r w:rsidR="009B5AA3" w:rsidRPr="00143C03">
              <w:rPr>
                <w:rFonts w:ascii="Times New Roman" w:hAnsi="Times New Roman" w:cs="Times New Roman"/>
                <w:noProof/>
                <w:sz w:val="20"/>
                <w:szCs w:val="20"/>
              </w:rPr>
              <w:t xml:space="preserve">but only </w:t>
            </w:r>
            <w:r w:rsidRPr="00143C03">
              <w:rPr>
                <w:rFonts w:ascii="Times New Roman" w:hAnsi="Times New Roman" w:cs="Times New Roman"/>
                <w:noProof/>
                <w:sz w:val="20"/>
                <w:szCs w:val="20"/>
              </w:rPr>
              <w:t xml:space="preserve">to the extent and for the period </w:t>
            </w:r>
            <w:r w:rsidR="009B5AA3" w:rsidRPr="00143C03">
              <w:rPr>
                <w:rFonts w:ascii="Times New Roman" w:hAnsi="Times New Roman" w:cs="Times New Roman"/>
                <w:noProof/>
                <w:sz w:val="20"/>
                <w:szCs w:val="20"/>
              </w:rPr>
              <w:t>during</w:t>
            </w:r>
            <w:r w:rsidRPr="00143C03">
              <w:rPr>
                <w:rFonts w:ascii="Times New Roman" w:hAnsi="Times New Roman" w:cs="Times New Roman"/>
                <w:noProof/>
                <w:sz w:val="20"/>
                <w:szCs w:val="20"/>
              </w:rPr>
              <w:t xml:space="preserve"> which they are used for the project. If these instruments and equipment are not used for the project during their entire useful life, only the depreciation costs incurred during the project period will be considered eligible, in accordance with generally accepted accounting principles. Depreciation costs are eligible only if public grant funds have not contributed to the acquisition of the depreciated assets. The calculation of depreciation must be based on the annual depreciation rates specified in paragraph 5, Article 12 of the Corporate Income Tax Law;</w:t>
            </w:r>
          </w:p>
          <w:p w14:paraId="60B9F770" w14:textId="72681187" w:rsidR="005B0FB6" w:rsidRPr="00143C03" w:rsidRDefault="005B0FB6" w:rsidP="00B66F21">
            <w:pPr>
              <w:numPr>
                <w:ilvl w:val="0"/>
                <w:numId w:val="3"/>
              </w:numPr>
              <w:spacing w:line="276" w:lineRule="auto"/>
              <w:ind w:left="462"/>
              <w:jc w:val="both"/>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hAnsi="Times New Roman" w:cs="Times New Roman"/>
                <w:bCs/>
                <w:sz w:val="20"/>
                <w:szCs w:val="20"/>
              </w:rPr>
              <w:t xml:space="preserve">Costs of materials and small inventory </w:t>
            </w:r>
            <w:r w:rsidR="009B5AA3" w:rsidRPr="00143C03">
              <w:rPr>
                <w:rFonts w:ascii="Times New Roman" w:hAnsi="Times New Roman" w:cs="Times New Roman"/>
                <w:bCs/>
                <w:sz w:val="20"/>
                <w:szCs w:val="20"/>
              </w:rPr>
              <w:t>required for</w:t>
            </w:r>
            <w:r w:rsidRPr="00143C03">
              <w:rPr>
                <w:rFonts w:ascii="Times New Roman" w:hAnsi="Times New Roman" w:cs="Times New Roman"/>
                <w:bCs/>
                <w:sz w:val="20"/>
                <w:szCs w:val="20"/>
              </w:rPr>
              <w:t xml:space="preserve"> the project (e.g. chemicals, reagents, plastic accessories, samples) </w:t>
            </w:r>
            <w:r w:rsidR="009B5AA3" w:rsidRPr="00143C03">
              <w:rPr>
                <w:rFonts w:ascii="Times New Roman" w:hAnsi="Times New Roman" w:cs="Times New Roman"/>
                <w:bCs/>
                <w:sz w:val="20"/>
                <w:szCs w:val="20"/>
              </w:rPr>
              <w:t>provided</w:t>
            </w:r>
            <w:r w:rsidRPr="00143C03">
              <w:rPr>
                <w:rFonts w:ascii="Times New Roman" w:hAnsi="Times New Roman" w:cs="Times New Roman"/>
                <w:bCs/>
                <w:sz w:val="20"/>
                <w:szCs w:val="20"/>
              </w:rPr>
              <w:t xml:space="preserve"> they are directly related to the implementation of the research activities of the project;</w:t>
            </w:r>
          </w:p>
          <w:p w14:paraId="6ABA3188" w14:textId="77777777" w:rsidR="00CE59FF" w:rsidRDefault="005B0FB6" w:rsidP="00CE59FF">
            <w:pPr>
              <w:numPr>
                <w:ilvl w:val="0"/>
                <w:numId w:val="3"/>
              </w:numPr>
              <w:spacing w:line="276" w:lineRule="auto"/>
              <w:ind w:left="462"/>
              <w:jc w:val="both"/>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hAnsi="Times New Roman" w:cs="Times New Roman"/>
                <w:bCs/>
                <w:sz w:val="20"/>
                <w:szCs w:val="20"/>
              </w:rPr>
              <w:t>Costs of knowledge and patents purchased or licensed from external sources at market prices, if they are necessary for th</w:t>
            </w:r>
            <w:r w:rsidR="00CE59FF">
              <w:rPr>
                <w:rFonts w:ascii="Times New Roman" w:hAnsi="Times New Roman" w:cs="Times New Roman"/>
                <w:bCs/>
                <w:sz w:val="20"/>
                <w:szCs w:val="20"/>
              </w:rPr>
              <w:t>e implementation of the project;</w:t>
            </w:r>
          </w:p>
          <w:p w14:paraId="59566817" w14:textId="6BB3C5DA" w:rsidR="00CE59FF" w:rsidRPr="00CE59FF" w:rsidRDefault="00CE59FF" w:rsidP="00CE59FF">
            <w:pPr>
              <w:numPr>
                <w:ilvl w:val="0"/>
                <w:numId w:val="3"/>
              </w:numPr>
              <w:spacing w:line="276" w:lineRule="auto"/>
              <w:ind w:left="462"/>
              <w:jc w:val="both"/>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cs="Times New Roman"/>
                <w:sz w:val="20"/>
                <w:szCs w:val="20"/>
              </w:rPr>
            </w:pPr>
            <w:r w:rsidRPr="00CE59FF">
              <w:rPr>
                <w:rFonts w:ascii="Times New Roman" w:eastAsia="Carlito" w:hAnsi="Times New Roman" w:cs="Times New Roman"/>
                <w:sz w:val="20"/>
                <w:szCs w:val="20"/>
                <w:highlight w:val="green"/>
              </w:rPr>
              <w:t>Costs related to field research necessary for the implementation of research activities foreseen by the Call (per diems, travel, and accommodation expenses). Field research must take place within the territory of the Republic of Croatia. Each individual field research activity may last a maximum of 30 consecutive days, regardless of the number of researchers involved.</w:t>
            </w:r>
          </w:p>
        </w:tc>
        <w:tc>
          <w:tcPr>
            <w:tcW w:w="913" w:type="pct"/>
            <w:vAlign w:val="center"/>
          </w:tcPr>
          <w:p w14:paraId="2FC2CD57" w14:textId="15B44699" w:rsidR="005B0FB6" w:rsidRPr="00143C03" w:rsidRDefault="00F44EA7" w:rsidP="00B66F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0"/>
                <w:szCs w:val="20"/>
              </w:rPr>
            </w:pPr>
            <w:r w:rsidRPr="00143C03">
              <w:rPr>
                <w:rFonts w:ascii="Times New Roman" w:hAnsi="Times New Roman" w:cs="Times New Roman"/>
                <w:noProof/>
                <w:sz w:val="20"/>
                <w:szCs w:val="20"/>
              </w:rPr>
              <w:t>Grant for research organization</w:t>
            </w:r>
          </w:p>
        </w:tc>
      </w:tr>
      <w:tr w:rsidR="005B0FB6" w:rsidRPr="00143C03" w14:paraId="06D0B036" w14:textId="5F4C3EFF" w:rsidTr="00530CC5">
        <w:trPr>
          <w:cnfStyle w:val="000000100000" w:firstRow="0" w:lastRow="0" w:firstColumn="0" w:lastColumn="0" w:oddVBand="0" w:evenVBand="0" w:oddHBand="1" w:evenHBand="0" w:firstRowFirstColumn="0" w:firstRowLastColumn="0" w:lastRowFirstColumn="0" w:lastRowLastColumn="0"/>
          <w:trHeight w:val="536"/>
          <w:jc w:val="center"/>
        </w:trPr>
        <w:tc>
          <w:tcPr>
            <w:cnfStyle w:val="001000000000" w:firstRow="0" w:lastRow="0" w:firstColumn="1" w:lastColumn="0" w:oddVBand="0" w:evenVBand="0" w:oddHBand="0" w:evenHBand="0" w:firstRowFirstColumn="0" w:firstRowLastColumn="0" w:lastRowFirstColumn="0" w:lastRowLastColumn="0"/>
            <w:tcW w:w="787" w:type="pct"/>
            <w:shd w:val="clear" w:color="auto" w:fill="E9F1EF"/>
            <w:vAlign w:val="center"/>
          </w:tcPr>
          <w:p w14:paraId="6531F974" w14:textId="77777777" w:rsidR="005B0FB6" w:rsidRPr="00143C03" w:rsidRDefault="005B0FB6" w:rsidP="005B0FB6">
            <w:pPr>
              <w:spacing w:line="276" w:lineRule="auto"/>
              <w:rPr>
                <w:rFonts w:ascii="Times New Roman" w:eastAsia="Carlito" w:hAnsi="Times New Roman" w:cs="Times New Roman"/>
                <w:color w:val="295A4D"/>
                <w:sz w:val="20"/>
                <w:szCs w:val="20"/>
              </w:rPr>
            </w:pPr>
            <w:r w:rsidRPr="00143C03">
              <w:rPr>
                <w:rFonts w:ascii="Times New Roman" w:eastAsia="Carlito" w:hAnsi="Times New Roman" w:cs="Times New Roman"/>
                <w:color w:val="295A4D"/>
                <w:sz w:val="20"/>
                <w:szCs w:val="20"/>
              </w:rPr>
              <w:t>Capacity building and dissemination of research findings and technologies</w:t>
            </w:r>
          </w:p>
        </w:tc>
        <w:tc>
          <w:tcPr>
            <w:tcW w:w="3300" w:type="pct"/>
            <w:shd w:val="clear" w:color="auto" w:fill="E9F1EF"/>
            <w:vAlign w:val="center"/>
          </w:tcPr>
          <w:p w14:paraId="493BB3D4" w14:textId="4FFDEFE0" w:rsidR="005B0FB6" w:rsidRPr="00143C03" w:rsidRDefault="005B0FB6" w:rsidP="00B66F21">
            <w:pPr>
              <w:numPr>
                <w:ilvl w:val="0"/>
                <w:numId w:val="3"/>
              </w:numPr>
              <w:spacing w:line="276" w:lineRule="auto"/>
              <w:ind w:left="46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143C03">
              <w:rPr>
                <w:rFonts w:ascii="Times New Roman" w:hAnsi="Times New Roman" w:cs="Times New Roman"/>
                <w:bCs/>
                <w:sz w:val="20"/>
                <w:szCs w:val="20"/>
              </w:rPr>
              <w:t xml:space="preserve">Costs </w:t>
            </w:r>
            <w:r w:rsidR="009B5AA3" w:rsidRPr="00143C03">
              <w:rPr>
                <w:rFonts w:ascii="Times New Roman" w:hAnsi="Times New Roman" w:cs="Times New Roman"/>
                <w:bCs/>
                <w:sz w:val="20"/>
                <w:szCs w:val="20"/>
              </w:rPr>
              <w:t xml:space="preserve">associated with </w:t>
            </w:r>
            <w:r w:rsidRPr="00143C03">
              <w:rPr>
                <w:rFonts w:ascii="Times New Roman" w:hAnsi="Times New Roman" w:cs="Times New Roman"/>
                <w:bCs/>
                <w:sz w:val="20"/>
                <w:szCs w:val="20"/>
              </w:rPr>
              <w:t xml:space="preserve">participating in events for networking with potential international and national collaborators, ROs and the business sector (conferences, trainings, expert meetings, events for finding collaborators, etc.) </w:t>
            </w:r>
            <w:r w:rsidR="009B5AA3" w:rsidRPr="00143C03">
              <w:rPr>
                <w:rFonts w:ascii="Times New Roman" w:hAnsi="Times New Roman" w:cs="Times New Roman"/>
                <w:bCs/>
                <w:sz w:val="20"/>
                <w:szCs w:val="20"/>
              </w:rPr>
              <w:t>including</w:t>
            </w:r>
            <w:r w:rsidRPr="00143C03">
              <w:rPr>
                <w:rFonts w:ascii="Times New Roman" w:hAnsi="Times New Roman" w:cs="Times New Roman"/>
                <w:bCs/>
                <w:sz w:val="20"/>
                <w:szCs w:val="20"/>
              </w:rPr>
              <w:t xml:space="preserve"> travel expenses, accommodation expenses, per diems, registration fees,</w:t>
            </w:r>
            <w:r w:rsidR="009B5AA3" w:rsidRPr="00143C03">
              <w:rPr>
                <w:rFonts w:ascii="Times New Roman" w:hAnsi="Times New Roman" w:cs="Times New Roman"/>
                <w:bCs/>
                <w:sz w:val="20"/>
                <w:szCs w:val="20"/>
              </w:rPr>
              <w:t xml:space="preserve"> and similar costs</w:t>
            </w:r>
            <w:r w:rsidRPr="00143C03">
              <w:rPr>
                <w:rFonts w:ascii="Times New Roman" w:hAnsi="Times New Roman" w:cs="Times New Roman"/>
                <w:bCs/>
                <w:sz w:val="20"/>
                <w:szCs w:val="20"/>
              </w:rPr>
              <w:t>;</w:t>
            </w:r>
          </w:p>
          <w:p w14:paraId="126E99F2" w14:textId="425D0225" w:rsidR="005B0FB6" w:rsidRPr="00143C03" w:rsidRDefault="005B0FB6" w:rsidP="00B66F21">
            <w:pPr>
              <w:numPr>
                <w:ilvl w:val="0"/>
                <w:numId w:val="3"/>
              </w:numPr>
              <w:spacing w:line="276" w:lineRule="auto"/>
              <w:ind w:left="46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143C03">
              <w:rPr>
                <w:rFonts w:ascii="Times New Roman" w:hAnsi="Times New Roman" w:cs="Times New Roman"/>
                <w:bCs/>
                <w:sz w:val="20"/>
                <w:szCs w:val="20"/>
              </w:rPr>
              <w:t xml:space="preserve">Cost for </w:t>
            </w:r>
            <w:r w:rsidR="009B5AA3" w:rsidRPr="00143C03">
              <w:rPr>
                <w:rFonts w:ascii="Times New Roman" w:hAnsi="Times New Roman" w:cs="Times New Roman"/>
                <w:bCs/>
                <w:sz w:val="20"/>
                <w:szCs w:val="20"/>
              </w:rPr>
              <w:t xml:space="preserve">the </w:t>
            </w:r>
            <w:r w:rsidRPr="00143C03">
              <w:rPr>
                <w:rFonts w:ascii="Times New Roman" w:hAnsi="Times New Roman" w:cs="Times New Roman"/>
                <w:bCs/>
                <w:sz w:val="20"/>
                <w:szCs w:val="20"/>
              </w:rPr>
              <w:t>training of researchers;</w:t>
            </w:r>
          </w:p>
          <w:p w14:paraId="381488CB" w14:textId="13AEB8D4" w:rsidR="005B0FB6" w:rsidRPr="00143C03" w:rsidRDefault="005B0FB6" w:rsidP="009B5AA3">
            <w:pPr>
              <w:numPr>
                <w:ilvl w:val="0"/>
                <w:numId w:val="3"/>
              </w:numPr>
              <w:spacing w:line="276" w:lineRule="auto"/>
              <w:ind w:left="462"/>
              <w:jc w:val="both"/>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hAnsi="Times New Roman" w:cs="Times New Roman"/>
                <w:bCs/>
                <w:sz w:val="20"/>
                <w:szCs w:val="20"/>
              </w:rPr>
              <w:t>Costs of dissemination of research and development results from the project (e.g. costs of publication of scientific papers, proofreading, registration fees, related travel costs, accommodation costs and per diems, costs of organization of workshops/conferences).</w:t>
            </w:r>
          </w:p>
        </w:tc>
        <w:tc>
          <w:tcPr>
            <w:tcW w:w="913" w:type="pct"/>
            <w:shd w:val="clear" w:color="auto" w:fill="E9F1EF"/>
            <w:vAlign w:val="center"/>
          </w:tcPr>
          <w:p w14:paraId="0B19A5EA" w14:textId="0D2778A6" w:rsidR="005B0FB6" w:rsidRPr="00143C03" w:rsidRDefault="00F44EA7" w:rsidP="00B66F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143C03">
              <w:rPr>
                <w:rFonts w:ascii="Times New Roman" w:hAnsi="Times New Roman" w:cs="Times New Roman"/>
                <w:noProof/>
                <w:sz w:val="20"/>
                <w:szCs w:val="20"/>
              </w:rPr>
              <w:t>Grant for research organization</w:t>
            </w:r>
          </w:p>
        </w:tc>
      </w:tr>
      <w:tr w:rsidR="00F44EA7" w:rsidRPr="00143C03" w14:paraId="1C46D213" w14:textId="71FEBD59" w:rsidTr="00530CC5">
        <w:trPr>
          <w:trHeight w:val="536"/>
          <w:jc w:val="center"/>
        </w:trPr>
        <w:tc>
          <w:tcPr>
            <w:cnfStyle w:val="001000000000" w:firstRow="0" w:lastRow="0" w:firstColumn="1" w:lastColumn="0" w:oddVBand="0" w:evenVBand="0" w:oddHBand="0" w:evenHBand="0" w:firstRowFirstColumn="0" w:firstRowLastColumn="0" w:lastRowFirstColumn="0" w:lastRowLastColumn="0"/>
            <w:tcW w:w="787" w:type="pct"/>
            <w:vAlign w:val="center"/>
          </w:tcPr>
          <w:p w14:paraId="0F04C0A4" w14:textId="77777777" w:rsidR="00F44EA7" w:rsidRPr="00143C03" w:rsidRDefault="00F44EA7" w:rsidP="00F44EA7">
            <w:pPr>
              <w:spacing w:line="276" w:lineRule="auto"/>
              <w:rPr>
                <w:rFonts w:ascii="Times New Roman" w:eastAsia="Carlito" w:hAnsi="Times New Roman" w:cs="Times New Roman"/>
                <w:color w:val="295A4D"/>
                <w:sz w:val="20"/>
                <w:szCs w:val="20"/>
              </w:rPr>
            </w:pPr>
            <w:r w:rsidRPr="00143C03">
              <w:rPr>
                <w:rFonts w:ascii="Times New Roman" w:eastAsia="Carlito" w:hAnsi="Times New Roman" w:cs="Times New Roman"/>
                <w:color w:val="295A4D"/>
                <w:sz w:val="20"/>
                <w:szCs w:val="20"/>
              </w:rPr>
              <w:t>Knowledge and technology transfer</w:t>
            </w:r>
          </w:p>
        </w:tc>
        <w:tc>
          <w:tcPr>
            <w:tcW w:w="3300" w:type="pct"/>
            <w:vAlign w:val="center"/>
          </w:tcPr>
          <w:p w14:paraId="445F0FD2" w14:textId="77777777" w:rsidR="00F44EA7" w:rsidRPr="00143C03" w:rsidRDefault="00F44EA7" w:rsidP="00F44EA7">
            <w:pPr>
              <w:numPr>
                <w:ilvl w:val="0"/>
                <w:numId w:val="3"/>
              </w:numPr>
              <w:spacing w:line="276" w:lineRule="auto"/>
              <w:ind w:left="46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143C03">
              <w:rPr>
                <w:rFonts w:ascii="Times New Roman" w:hAnsi="Times New Roman" w:cs="Times New Roman"/>
                <w:bCs/>
                <w:sz w:val="20"/>
                <w:szCs w:val="20"/>
              </w:rPr>
              <w:t>Fees paid to national or supranational offices for the protection of intellectual property (SIPO, EPO, WIPO, etc.);</w:t>
            </w:r>
          </w:p>
          <w:p w14:paraId="0DEEC6A1" w14:textId="5554022F" w:rsidR="00F44EA7" w:rsidRPr="00143C03" w:rsidRDefault="00F44EA7" w:rsidP="009B5AA3">
            <w:pPr>
              <w:numPr>
                <w:ilvl w:val="0"/>
                <w:numId w:val="3"/>
              </w:numPr>
              <w:spacing w:line="276" w:lineRule="auto"/>
              <w:ind w:left="46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143C03">
              <w:rPr>
                <w:rFonts w:ascii="Times New Roman" w:hAnsi="Times New Roman" w:cs="Times New Roman"/>
                <w:bCs/>
                <w:sz w:val="20"/>
                <w:szCs w:val="20"/>
              </w:rPr>
              <w:t xml:space="preserve">Costs of external consulting services and other </w:t>
            </w:r>
            <w:r w:rsidR="009B5AA3" w:rsidRPr="00143C03">
              <w:rPr>
                <w:rFonts w:ascii="Times New Roman" w:hAnsi="Times New Roman" w:cs="Times New Roman"/>
                <w:bCs/>
                <w:sz w:val="20"/>
                <w:szCs w:val="20"/>
              </w:rPr>
              <w:t>expenses</w:t>
            </w:r>
            <w:r w:rsidRPr="00143C03">
              <w:rPr>
                <w:rFonts w:ascii="Times New Roman" w:hAnsi="Times New Roman" w:cs="Times New Roman"/>
                <w:bCs/>
                <w:sz w:val="20"/>
                <w:szCs w:val="20"/>
              </w:rPr>
              <w:t xml:space="preserve"> related to the transfer of knowledge and technologies, such as patent search </w:t>
            </w:r>
            <w:r w:rsidR="009B5AA3" w:rsidRPr="00143C03">
              <w:rPr>
                <w:rFonts w:ascii="Times New Roman" w:hAnsi="Times New Roman" w:cs="Times New Roman"/>
                <w:bCs/>
                <w:sz w:val="20"/>
                <w:szCs w:val="20"/>
              </w:rPr>
              <w:t>fees</w:t>
            </w:r>
            <w:r w:rsidRPr="00143C03">
              <w:rPr>
                <w:rFonts w:ascii="Times New Roman" w:hAnsi="Times New Roman" w:cs="Times New Roman"/>
                <w:bCs/>
                <w:sz w:val="20"/>
                <w:szCs w:val="20"/>
              </w:rPr>
              <w:t xml:space="preserve">, </w:t>
            </w:r>
            <w:r w:rsidR="009B5AA3" w:rsidRPr="00143C03">
              <w:rPr>
                <w:rFonts w:ascii="Times New Roman" w:hAnsi="Times New Roman" w:cs="Times New Roman"/>
                <w:bCs/>
                <w:sz w:val="20"/>
                <w:szCs w:val="20"/>
              </w:rPr>
              <w:t>the</w:t>
            </w:r>
            <w:r w:rsidRPr="00143C03">
              <w:rPr>
                <w:rFonts w:ascii="Times New Roman" w:hAnsi="Times New Roman" w:cs="Times New Roman"/>
                <w:bCs/>
                <w:sz w:val="20"/>
                <w:szCs w:val="20"/>
              </w:rPr>
              <w:t xml:space="preserve"> development of an intellectual property protection strategy, </w:t>
            </w:r>
            <w:r w:rsidR="009B5AA3" w:rsidRPr="00143C03">
              <w:rPr>
                <w:rFonts w:ascii="Times New Roman" w:hAnsi="Times New Roman" w:cs="Times New Roman"/>
                <w:bCs/>
                <w:sz w:val="20"/>
                <w:szCs w:val="20"/>
              </w:rPr>
              <w:t xml:space="preserve">licensing </w:t>
            </w:r>
            <w:r w:rsidRPr="00143C03">
              <w:rPr>
                <w:rFonts w:ascii="Times New Roman" w:hAnsi="Times New Roman" w:cs="Times New Roman"/>
                <w:bCs/>
                <w:sz w:val="20"/>
                <w:szCs w:val="20"/>
              </w:rPr>
              <w:t xml:space="preserve">costs based on project results, and other </w:t>
            </w:r>
            <w:r w:rsidR="009B5AA3" w:rsidRPr="00143C03">
              <w:rPr>
                <w:rFonts w:ascii="Times New Roman" w:hAnsi="Times New Roman" w:cs="Times New Roman"/>
                <w:bCs/>
                <w:sz w:val="20"/>
                <w:szCs w:val="20"/>
              </w:rPr>
              <w:t>expenses</w:t>
            </w:r>
            <w:r w:rsidRPr="00143C03">
              <w:rPr>
                <w:rFonts w:ascii="Times New Roman" w:hAnsi="Times New Roman" w:cs="Times New Roman"/>
                <w:bCs/>
                <w:sz w:val="20"/>
                <w:szCs w:val="20"/>
              </w:rPr>
              <w:t xml:space="preserve"> related to the verification and protection of intellectual property.</w:t>
            </w:r>
          </w:p>
        </w:tc>
        <w:tc>
          <w:tcPr>
            <w:tcW w:w="913" w:type="pct"/>
            <w:vAlign w:val="center"/>
          </w:tcPr>
          <w:p w14:paraId="54B2FA23" w14:textId="5976718E" w:rsidR="00F44EA7" w:rsidRPr="00143C03" w:rsidRDefault="00F44EA7" w:rsidP="00F44EA7">
            <w:pPr>
              <w:spacing w:line="276" w:lineRule="auto"/>
              <w:ind w:left="10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143C03">
              <w:rPr>
                <w:rFonts w:ascii="Times New Roman" w:hAnsi="Times New Roman" w:cs="Times New Roman"/>
                <w:noProof/>
                <w:sz w:val="20"/>
                <w:szCs w:val="20"/>
              </w:rPr>
              <w:t>Grant for research organization</w:t>
            </w:r>
          </w:p>
        </w:tc>
      </w:tr>
      <w:tr w:rsidR="00F44EA7" w:rsidRPr="00143C03" w14:paraId="62C45904" w14:textId="713305D3" w:rsidTr="00530CC5">
        <w:trPr>
          <w:cnfStyle w:val="000000100000" w:firstRow="0" w:lastRow="0" w:firstColumn="0" w:lastColumn="0" w:oddVBand="0" w:evenVBand="0" w:oddHBand="1" w:evenHBand="0" w:firstRowFirstColumn="0" w:firstRowLastColumn="0" w:lastRowFirstColumn="0" w:lastRowLastColumn="0"/>
          <w:trHeight w:val="536"/>
          <w:jc w:val="center"/>
        </w:trPr>
        <w:tc>
          <w:tcPr>
            <w:cnfStyle w:val="001000000000" w:firstRow="0" w:lastRow="0" w:firstColumn="1" w:lastColumn="0" w:oddVBand="0" w:evenVBand="0" w:oddHBand="0" w:evenHBand="0" w:firstRowFirstColumn="0" w:firstRowLastColumn="0" w:lastRowFirstColumn="0" w:lastRowLastColumn="0"/>
            <w:tcW w:w="787" w:type="pct"/>
            <w:shd w:val="clear" w:color="auto" w:fill="E9F1EF"/>
            <w:vAlign w:val="center"/>
          </w:tcPr>
          <w:p w14:paraId="63F5F698" w14:textId="77777777" w:rsidR="00F44EA7" w:rsidRPr="00143C03" w:rsidRDefault="00F44EA7" w:rsidP="00F44EA7">
            <w:pPr>
              <w:spacing w:line="276" w:lineRule="auto"/>
              <w:rPr>
                <w:rFonts w:ascii="Times New Roman" w:eastAsia="Carlito" w:hAnsi="Times New Roman" w:cs="Times New Roman"/>
                <w:color w:val="295A4D"/>
                <w:sz w:val="20"/>
                <w:szCs w:val="20"/>
              </w:rPr>
            </w:pPr>
            <w:r w:rsidRPr="00143C03">
              <w:rPr>
                <w:rFonts w:ascii="Times New Roman" w:eastAsia="Carlito" w:hAnsi="Times New Roman" w:cs="Times New Roman"/>
                <w:color w:val="295A4D"/>
                <w:sz w:val="20"/>
                <w:szCs w:val="20"/>
              </w:rPr>
              <w:t>Market analysis and business validation</w:t>
            </w:r>
          </w:p>
        </w:tc>
        <w:tc>
          <w:tcPr>
            <w:tcW w:w="3300" w:type="pct"/>
            <w:shd w:val="clear" w:color="auto" w:fill="E9F1EF"/>
            <w:vAlign w:val="center"/>
          </w:tcPr>
          <w:p w14:paraId="6E02214C" w14:textId="45EBB374" w:rsidR="00F44EA7" w:rsidRPr="00143C03" w:rsidRDefault="00D634B7" w:rsidP="00D634B7">
            <w:pPr>
              <w:numPr>
                <w:ilvl w:val="0"/>
                <w:numId w:val="3"/>
              </w:numPr>
              <w:spacing w:line="276" w:lineRule="auto"/>
              <w:ind w:left="46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143C03">
              <w:rPr>
                <w:rFonts w:ascii="Times New Roman" w:hAnsi="Times New Roman" w:cs="Times New Roman"/>
                <w:bCs/>
                <w:sz w:val="20"/>
                <w:szCs w:val="20"/>
              </w:rPr>
              <w:t>Costs of consultancy and equivalent services used exclusively for the project (e.g., c</w:t>
            </w:r>
            <w:r w:rsidR="00F44EA7" w:rsidRPr="00143C03">
              <w:rPr>
                <w:rFonts w:ascii="Times New Roman" w:hAnsi="Times New Roman" w:cs="Times New Roman"/>
                <w:bCs/>
                <w:sz w:val="20"/>
                <w:szCs w:val="20"/>
              </w:rPr>
              <w:t>osts of external services for conducting market analysis, preparing feasibility studies, and developing commercialization studies or plans</w:t>
            </w:r>
            <w:r w:rsidRPr="00143C03">
              <w:rPr>
                <w:rFonts w:ascii="Times New Roman" w:hAnsi="Times New Roman" w:cs="Times New Roman"/>
                <w:bCs/>
                <w:sz w:val="20"/>
                <w:szCs w:val="20"/>
              </w:rPr>
              <w:t>)</w:t>
            </w:r>
            <w:r w:rsidR="00F44EA7" w:rsidRPr="00143C03">
              <w:rPr>
                <w:rFonts w:ascii="Times New Roman" w:hAnsi="Times New Roman" w:cs="Times New Roman"/>
                <w:bCs/>
                <w:sz w:val="20"/>
                <w:szCs w:val="20"/>
              </w:rPr>
              <w:t>.</w:t>
            </w:r>
          </w:p>
        </w:tc>
        <w:tc>
          <w:tcPr>
            <w:tcW w:w="913" w:type="pct"/>
            <w:shd w:val="clear" w:color="auto" w:fill="E9F1EF"/>
            <w:vAlign w:val="center"/>
          </w:tcPr>
          <w:p w14:paraId="4D736C2F" w14:textId="09797557" w:rsidR="00F44EA7" w:rsidRPr="00143C03" w:rsidRDefault="00F44EA7" w:rsidP="00F44EA7">
            <w:pPr>
              <w:spacing w:line="276" w:lineRule="auto"/>
              <w:ind w:left="10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143C03">
              <w:rPr>
                <w:rFonts w:ascii="Times New Roman" w:hAnsi="Times New Roman" w:cs="Times New Roman"/>
                <w:noProof/>
                <w:sz w:val="20"/>
                <w:szCs w:val="20"/>
              </w:rPr>
              <w:t>Grant for research organization</w:t>
            </w:r>
          </w:p>
        </w:tc>
      </w:tr>
      <w:tr w:rsidR="00F44EA7" w:rsidRPr="00143C03" w14:paraId="33B1AF67" w14:textId="600A1CB7" w:rsidTr="00530CC5">
        <w:trPr>
          <w:trHeight w:val="536"/>
          <w:jc w:val="center"/>
        </w:trPr>
        <w:tc>
          <w:tcPr>
            <w:cnfStyle w:val="001000000000" w:firstRow="0" w:lastRow="0" w:firstColumn="1" w:lastColumn="0" w:oddVBand="0" w:evenVBand="0" w:oddHBand="0" w:evenHBand="0" w:firstRowFirstColumn="0" w:firstRowLastColumn="0" w:lastRowFirstColumn="0" w:lastRowLastColumn="0"/>
            <w:tcW w:w="787" w:type="pct"/>
            <w:vAlign w:val="center"/>
          </w:tcPr>
          <w:p w14:paraId="2197EAC3" w14:textId="77777777" w:rsidR="00F44EA7" w:rsidRPr="00143C03" w:rsidRDefault="00F44EA7" w:rsidP="00F44EA7">
            <w:pPr>
              <w:spacing w:line="276" w:lineRule="auto"/>
              <w:rPr>
                <w:rFonts w:ascii="Times New Roman" w:eastAsia="Carlito" w:hAnsi="Times New Roman" w:cs="Times New Roman"/>
                <w:color w:val="295A4D"/>
                <w:sz w:val="20"/>
                <w:szCs w:val="20"/>
              </w:rPr>
            </w:pPr>
            <w:r w:rsidRPr="00143C03">
              <w:rPr>
                <w:rFonts w:ascii="Times New Roman" w:eastAsia="Carlito" w:hAnsi="Times New Roman" w:cs="Times New Roman"/>
                <w:color w:val="295A4D"/>
                <w:sz w:val="20"/>
                <w:szCs w:val="20"/>
              </w:rPr>
              <w:t>Promotion and visibility</w:t>
            </w:r>
          </w:p>
        </w:tc>
        <w:tc>
          <w:tcPr>
            <w:tcW w:w="3300" w:type="pct"/>
            <w:vAlign w:val="center"/>
          </w:tcPr>
          <w:p w14:paraId="5C15FB6D" w14:textId="77777777" w:rsidR="00F44EA7" w:rsidRPr="00143C03" w:rsidRDefault="00F44EA7" w:rsidP="00F44EA7">
            <w:pPr>
              <w:numPr>
                <w:ilvl w:val="0"/>
                <w:numId w:val="3"/>
              </w:numPr>
              <w:spacing w:line="276" w:lineRule="auto"/>
              <w:ind w:left="46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143C03">
              <w:rPr>
                <w:rFonts w:ascii="Times New Roman" w:hAnsi="Times New Roman" w:cs="Times New Roman"/>
                <w:bCs/>
                <w:sz w:val="20"/>
                <w:szCs w:val="20"/>
              </w:rPr>
              <w:t>Cost of design and production of promotional materials, such as brochures, posters, and flyers;</w:t>
            </w:r>
          </w:p>
          <w:p w14:paraId="525B7477" w14:textId="77777777" w:rsidR="00F44EA7" w:rsidRPr="00143C03" w:rsidRDefault="00F44EA7" w:rsidP="00F44EA7">
            <w:pPr>
              <w:numPr>
                <w:ilvl w:val="0"/>
                <w:numId w:val="3"/>
              </w:numPr>
              <w:spacing w:line="276" w:lineRule="auto"/>
              <w:ind w:left="46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143C03">
              <w:rPr>
                <w:rFonts w:ascii="Times New Roman" w:hAnsi="Times New Roman" w:cs="Times New Roman"/>
                <w:bCs/>
                <w:sz w:val="20"/>
                <w:szCs w:val="20"/>
              </w:rPr>
              <w:t>Costs of developing online and video content, including website pages;</w:t>
            </w:r>
          </w:p>
          <w:p w14:paraId="198FDA57" w14:textId="13C8DC27" w:rsidR="00F44EA7" w:rsidRPr="00143C03" w:rsidRDefault="00F44EA7" w:rsidP="00F44EA7">
            <w:pPr>
              <w:numPr>
                <w:ilvl w:val="0"/>
                <w:numId w:val="3"/>
              </w:numPr>
              <w:spacing w:line="276" w:lineRule="auto"/>
              <w:ind w:left="46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143C03">
              <w:rPr>
                <w:rFonts w:ascii="Times New Roman" w:hAnsi="Times New Roman" w:cs="Times New Roman"/>
                <w:bCs/>
                <w:sz w:val="20"/>
                <w:szCs w:val="20"/>
              </w:rPr>
              <w:t xml:space="preserve">Costs </w:t>
            </w:r>
            <w:r w:rsidR="009B5AA3" w:rsidRPr="00143C03">
              <w:rPr>
                <w:rFonts w:ascii="Times New Roman" w:hAnsi="Times New Roman" w:cs="Times New Roman"/>
                <w:bCs/>
                <w:sz w:val="20"/>
                <w:szCs w:val="20"/>
              </w:rPr>
              <w:t>associated with</w:t>
            </w:r>
            <w:r w:rsidRPr="00143C03">
              <w:rPr>
                <w:rFonts w:ascii="Times New Roman" w:hAnsi="Times New Roman" w:cs="Times New Roman"/>
                <w:bCs/>
                <w:sz w:val="20"/>
                <w:szCs w:val="20"/>
              </w:rPr>
              <w:t xml:space="preserve"> event organization;</w:t>
            </w:r>
          </w:p>
          <w:p w14:paraId="3EB7FEAB" w14:textId="77777777" w:rsidR="00F44EA7" w:rsidRPr="00143C03" w:rsidRDefault="00F44EA7" w:rsidP="00F44EA7">
            <w:pPr>
              <w:numPr>
                <w:ilvl w:val="0"/>
                <w:numId w:val="3"/>
              </w:numPr>
              <w:spacing w:line="276" w:lineRule="auto"/>
              <w:ind w:left="46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143C03">
              <w:rPr>
                <w:rFonts w:ascii="Times New Roman" w:hAnsi="Times New Roman" w:cs="Times New Roman"/>
                <w:bCs/>
                <w:sz w:val="20"/>
                <w:szCs w:val="20"/>
              </w:rPr>
              <w:t>Costs of professional services for press releases, media outreach, and PR campaigns to enhance project visibility.</w:t>
            </w:r>
          </w:p>
        </w:tc>
        <w:tc>
          <w:tcPr>
            <w:tcW w:w="913" w:type="pct"/>
            <w:vAlign w:val="center"/>
          </w:tcPr>
          <w:p w14:paraId="7EFC89EB" w14:textId="2A72319B" w:rsidR="00F44EA7" w:rsidRPr="00143C03" w:rsidRDefault="00F44EA7" w:rsidP="00F44EA7">
            <w:pPr>
              <w:spacing w:line="276" w:lineRule="auto"/>
              <w:ind w:left="10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143C03">
              <w:rPr>
                <w:rFonts w:ascii="Times New Roman" w:hAnsi="Times New Roman" w:cs="Times New Roman"/>
                <w:noProof/>
                <w:sz w:val="20"/>
                <w:szCs w:val="20"/>
              </w:rPr>
              <w:t>Grant for research organization</w:t>
            </w:r>
          </w:p>
        </w:tc>
      </w:tr>
      <w:tr w:rsidR="00F44EA7" w:rsidRPr="00143C03" w14:paraId="30D2714C" w14:textId="3943FCB9" w:rsidTr="00530CC5">
        <w:trPr>
          <w:cnfStyle w:val="000000100000" w:firstRow="0" w:lastRow="0" w:firstColumn="0" w:lastColumn="0" w:oddVBand="0" w:evenVBand="0" w:oddHBand="1" w:evenHBand="0" w:firstRowFirstColumn="0" w:firstRowLastColumn="0" w:lastRowFirstColumn="0" w:lastRowLastColumn="0"/>
          <w:trHeight w:val="536"/>
          <w:jc w:val="center"/>
        </w:trPr>
        <w:tc>
          <w:tcPr>
            <w:cnfStyle w:val="001000000000" w:firstRow="0" w:lastRow="0" w:firstColumn="1" w:lastColumn="0" w:oddVBand="0" w:evenVBand="0" w:oddHBand="0" w:evenHBand="0" w:firstRowFirstColumn="0" w:firstRowLastColumn="0" w:lastRowFirstColumn="0" w:lastRowLastColumn="0"/>
            <w:tcW w:w="787" w:type="pct"/>
            <w:shd w:val="clear" w:color="auto" w:fill="E9F1EF"/>
            <w:vAlign w:val="center"/>
          </w:tcPr>
          <w:p w14:paraId="42A2CE9F" w14:textId="77777777" w:rsidR="00F44EA7" w:rsidRPr="00143C03" w:rsidRDefault="00F44EA7" w:rsidP="00F44EA7">
            <w:pPr>
              <w:spacing w:line="276" w:lineRule="auto"/>
              <w:rPr>
                <w:rFonts w:ascii="Times New Roman" w:eastAsia="Carlito" w:hAnsi="Times New Roman" w:cs="Times New Roman"/>
                <w:color w:val="295A4D"/>
                <w:sz w:val="20"/>
                <w:szCs w:val="20"/>
              </w:rPr>
            </w:pPr>
            <w:r w:rsidRPr="00143C03">
              <w:rPr>
                <w:rFonts w:ascii="Times New Roman" w:eastAsia="Carlito" w:hAnsi="Times New Roman" w:cs="Times New Roman"/>
                <w:color w:val="295A4D"/>
                <w:sz w:val="20"/>
                <w:szCs w:val="20"/>
              </w:rPr>
              <w:t>Project management activities</w:t>
            </w:r>
          </w:p>
        </w:tc>
        <w:tc>
          <w:tcPr>
            <w:tcW w:w="3300" w:type="pct"/>
            <w:shd w:val="clear" w:color="auto" w:fill="E9F1EF"/>
            <w:vAlign w:val="center"/>
          </w:tcPr>
          <w:p w14:paraId="7ADD792F" w14:textId="2A4ABAB3" w:rsidR="00F44EA7" w:rsidRPr="00143C03" w:rsidRDefault="00F44EA7" w:rsidP="00F44EA7">
            <w:pPr>
              <w:numPr>
                <w:ilvl w:val="0"/>
                <w:numId w:val="3"/>
              </w:numPr>
              <w:spacing w:line="276" w:lineRule="auto"/>
              <w:ind w:left="46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143C03">
              <w:rPr>
                <w:rFonts w:ascii="Times New Roman" w:hAnsi="Times New Roman" w:cs="Times New Roman"/>
                <w:bCs/>
                <w:sz w:val="20"/>
                <w:szCs w:val="20"/>
              </w:rPr>
              <w:t xml:space="preserve">Personnel cost (salaries for </w:t>
            </w:r>
            <w:r w:rsidR="009B5AA3" w:rsidRPr="00143C03">
              <w:rPr>
                <w:rFonts w:ascii="Times New Roman" w:hAnsi="Times New Roman" w:cs="Times New Roman"/>
                <w:bCs/>
                <w:sz w:val="20"/>
                <w:szCs w:val="20"/>
              </w:rPr>
              <w:t>the</w:t>
            </w:r>
            <w:r w:rsidRPr="00143C03">
              <w:rPr>
                <w:rFonts w:ascii="Times New Roman" w:hAnsi="Times New Roman" w:cs="Times New Roman"/>
                <w:bCs/>
                <w:sz w:val="20"/>
                <w:szCs w:val="20"/>
              </w:rPr>
              <w:t xml:space="preserve"> recruitment </w:t>
            </w:r>
            <w:r w:rsidR="009B5AA3" w:rsidRPr="00143C03">
              <w:rPr>
                <w:rFonts w:ascii="Times New Roman" w:hAnsi="Times New Roman" w:cs="Times New Roman"/>
                <w:bCs/>
                <w:sz w:val="20"/>
                <w:szCs w:val="20"/>
              </w:rPr>
              <w:t xml:space="preserve">of new staff </w:t>
            </w:r>
            <w:r w:rsidRPr="00143C03">
              <w:rPr>
                <w:rFonts w:ascii="Times New Roman" w:hAnsi="Times New Roman" w:cs="Times New Roman"/>
                <w:bCs/>
                <w:sz w:val="20"/>
                <w:szCs w:val="20"/>
              </w:rPr>
              <w:t xml:space="preserve">or engagement of existing administrative staff at </w:t>
            </w:r>
            <w:r w:rsidR="009B5AA3" w:rsidRPr="00143C03">
              <w:rPr>
                <w:rFonts w:ascii="Times New Roman" w:hAnsi="Times New Roman" w:cs="Times New Roman"/>
                <w:bCs/>
                <w:sz w:val="20"/>
                <w:szCs w:val="20"/>
              </w:rPr>
              <w:t xml:space="preserve">the </w:t>
            </w:r>
            <w:r w:rsidRPr="00143C03">
              <w:rPr>
                <w:rFonts w:ascii="Times New Roman" w:hAnsi="Times New Roman" w:cs="Times New Roman"/>
                <w:bCs/>
                <w:sz w:val="20"/>
                <w:szCs w:val="20"/>
              </w:rPr>
              <w:t xml:space="preserve">applicant and partners (the calculation of personnel costs must comply with the </w:t>
            </w:r>
            <w:r w:rsidRPr="00143C03">
              <w:rPr>
                <w:rFonts w:ascii="Times New Roman" w:hAnsi="Times New Roman" w:cs="Times New Roman"/>
                <w:noProof/>
                <w:sz w:val="20"/>
                <w:szCs w:val="20"/>
              </w:rPr>
              <w:t>methodology specified in Section 11 of this document</w:t>
            </w:r>
            <w:r w:rsidRPr="00143C03">
              <w:rPr>
                <w:rFonts w:ascii="Times New Roman" w:hAnsi="Times New Roman" w:cs="Times New Roman"/>
                <w:bCs/>
                <w:sz w:val="20"/>
                <w:szCs w:val="20"/>
              </w:rPr>
              <w:t>);</w:t>
            </w:r>
          </w:p>
          <w:p w14:paraId="1D7EEE99" w14:textId="3160D930" w:rsidR="00F44EA7" w:rsidRPr="00143C03" w:rsidRDefault="00F44EA7" w:rsidP="00F44EA7">
            <w:pPr>
              <w:numPr>
                <w:ilvl w:val="0"/>
                <w:numId w:val="3"/>
              </w:numPr>
              <w:spacing w:line="276" w:lineRule="auto"/>
              <w:ind w:left="46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143C03">
              <w:rPr>
                <w:rFonts w:ascii="Times New Roman" w:hAnsi="Times New Roman" w:cs="Times New Roman"/>
                <w:bCs/>
                <w:sz w:val="20"/>
                <w:szCs w:val="20"/>
              </w:rPr>
              <w:t>Cos</w:t>
            </w:r>
            <w:r w:rsidR="009B5AA3" w:rsidRPr="00143C03">
              <w:rPr>
                <w:rFonts w:ascii="Times New Roman" w:hAnsi="Times New Roman" w:cs="Times New Roman"/>
                <w:bCs/>
                <w:sz w:val="20"/>
                <w:szCs w:val="20"/>
              </w:rPr>
              <w:t xml:space="preserve">ts of consultancy services for </w:t>
            </w:r>
            <w:r w:rsidRPr="00143C03">
              <w:rPr>
                <w:rFonts w:ascii="Times New Roman" w:hAnsi="Times New Roman" w:cs="Times New Roman"/>
                <w:bCs/>
                <w:sz w:val="20"/>
                <w:szCs w:val="20"/>
              </w:rPr>
              <w:t>project management;</w:t>
            </w:r>
          </w:p>
          <w:p w14:paraId="3F7849DE" w14:textId="77777777" w:rsidR="00F44EA7" w:rsidRPr="00143C03" w:rsidRDefault="00F44EA7" w:rsidP="00F44EA7">
            <w:pPr>
              <w:numPr>
                <w:ilvl w:val="0"/>
                <w:numId w:val="3"/>
              </w:numPr>
              <w:spacing w:line="276" w:lineRule="auto"/>
              <w:ind w:left="46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143C03">
              <w:rPr>
                <w:rFonts w:ascii="Times New Roman" w:hAnsi="Times New Roman" w:cs="Times New Roman"/>
                <w:bCs/>
                <w:sz w:val="20"/>
                <w:szCs w:val="20"/>
              </w:rPr>
              <w:t>Costs of consultancy services for the preparation and implementation of procurement;</w:t>
            </w:r>
          </w:p>
          <w:p w14:paraId="3BFAA5AE" w14:textId="1D6A5C33" w:rsidR="00F44EA7" w:rsidRPr="00143C03" w:rsidRDefault="00F44EA7" w:rsidP="00F44EA7">
            <w:pPr>
              <w:widowControl w:val="0"/>
              <w:numPr>
                <w:ilvl w:val="0"/>
                <w:numId w:val="3"/>
              </w:numPr>
              <w:autoSpaceDE w:val="0"/>
              <w:autoSpaceDN w:val="0"/>
              <w:spacing w:line="276" w:lineRule="auto"/>
              <w:ind w:left="46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43C03">
              <w:rPr>
                <w:rFonts w:ascii="Times New Roman" w:hAnsi="Times New Roman" w:cs="Times New Roman"/>
                <w:bCs/>
                <w:sz w:val="20"/>
                <w:szCs w:val="20"/>
              </w:rPr>
              <w:t>Indirect costs: may include administrative costs related to management, employment, accounting, utilities (cleaning, telephone, water or electricity) and other similar costs (</w:t>
            </w:r>
            <w:r w:rsidR="00B134E0" w:rsidRPr="00143C03">
              <w:rPr>
                <w:rFonts w:ascii="Times New Roman" w:hAnsi="Times New Roman" w:cs="Times New Roman"/>
                <w:bCs/>
                <w:sz w:val="20"/>
                <w:szCs w:val="20"/>
              </w:rPr>
              <w:t>calculated as a flat rate,</w:t>
            </w:r>
            <w:r w:rsidR="00B134E0" w:rsidRPr="00143C03">
              <w:rPr>
                <w:rFonts w:ascii="Times New Roman" w:hAnsi="Times New Roman" w:cs="Times New Roman"/>
                <w:b/>
                <w:bCs/>
                <w:sz w:val="20"/>
                <w:szCs w:val="20"/>
              </w:rPr>
              <w:t xml:space="preserve"> </w:t>
            </w:r>
            <w:r w:rsidRPr="00143C03">
              <w:rPr>
                <w:rFonts w:ascii="Times New Roman" w:hAnsi="Times New Roman" w:cs="Times New Roman"/>
                <w:bCs/>
                <w:sz w:val="20"/>
                <w:szCs w:val="20"/>
              </w:rPr>
              <w:t xml:space="preserve">up to 7% of all eligible costs) </w:t>
            </w:r>
            <w:r w:rsidRPr="00143C03">
              <w:rPr>
                <w:rFonts w:ascii="Times New Roman" w:hAnsi="Times New Roman" w:cs="Times New Roman"/>
                <w:sz w:val="20"/>
                <w:szCs w:val="20"/>
              </w:rPr>
              <w:t>(applicable for each RO)</w:t>
            </w:r>
            <w:r w:rsidRPr="00143C03">
              <w:rPr>
                <w:rFonts w:ascii="Times New Roman" w:hAnsi="Times New Roman" w:cs="Times New Roman"/>
                <w:bCs/>
                <w:sz w:val="20"/>
                <w:szCs w:val="20"/>
              </w:rPr>
              <w:t>;</w:t>
            </w:r>
          </w:p>
          <w:p w14:paraId="29941410" w14:textId="1713AF88" w:rsidR="00F44EA7" w:rsidRPr="00143C03" w:rsidRDefault="00F44EA7" w:rsidP="00F44EA7">
            <w:pPr>
              <w:widowControl w:val="0"/>
              <w:numPr>
                <w:ilvl w:val="0"/>
                <w:numId w:val="3"/>
              </w:numPr>
              <w:autoSpaceDE w:val="0"/>
              <w:autoSpaceDN w:val="0"/>
              <w:spacing w:line="276" w:lineRule="auto"/>
              <w:ind w:left="46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143C03">
              <w:rPr>
                <w:rFonts w:ascii="Times New Roman" w:hAnsi="Times New Roman" w:cs="Times New Roman"/>
                <w:sz w:val="20"/>
                <w:szCs w:val="20"/>
              </w:rPr>
              <w:t>Contingency reserve: A contingency reserve of up to 10% of the total eligible costs (excluding the contingency reserve itself and indirect costs) may be included t</w:t>
            </w:r>
            <w:r w:rsidR="00145833" w:rsidRPr="00143C03">
              <w:rPr>
                <w:rFonts w:ascii="Times New Roman" w:hAnsi="Times New Roman" w:cs="Times New Roman"/>
                <w:sz w:val="20"/>
                <w:szCs w:val="20"/>
              </w:rPr>
              <w:t>o address unforeseen expenses. The u</w:t>
            </w:r>
            <w:r w:rsidRPr="00143C03">
              <w:rPr>
                <w:rFonts w:ascii="Times New Roman" w:hAnsi="Times New Roman" w:cs="Times New Roman"/>
                <w:sz w:val="20"/>
                <w:szCs w:val="20"/>
              </w:rPr>
              <w:t>se of this reserve is subject to prior approval and is limited to justified and documented cases (applicable for applicants).</w:t>
            </w:r>
          </w:p>
        </w:tc>
        <w:tc>
          <w:tcPr>
            <w:tcW w:w="913" w:type="pct"/>
            <w:shd w:val="clear" w:color="auto" w:fill="E9F1EF"/>
            <w:vAlign w:val="center"/>
          </w:tcPr>
          <w:p w14:paraId="004324E5" w14:textId="0223AA2E" w:rsidR="00F44EA7" w:rsidRPr="00143C03" w:rsidRDefault="00F44EA7" w:rsidP="00F44EA7">
            <w:pPr>
              <w:spacing w:line="276" w:lineRule="auto"/>
              <w:ind w:left="10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143C03">
              <w:rPr>
                <w:rFonts w:ascii="Times New Roman" w:hAnsi="Times New Roman" w:cs="Times New Roman"/>
                <w:noProof/>
                <w:sz w:val="20"/>
                <w:szCs w:val="20"/>
              </w:rPr>
              <w:t>Grant for research organization</w:t>
            </w:r>
          </w:p>
        </w:tc>
      </w:tr>
    </w:tbl>
    <w:p w14:paraId="31FE7DBD" w14:textId="1B9C2D59" w:rsidR="0085399E" w:rsidRPr="00143C03" w:rsidRDefault="0085399E" w:rsidP="0085399E">
      <w:pPr>
        <w:spacing w:before="240" w:line="276" w:lineRule="auto"/>
        <w:jc w:val="both"/>
        <w:rPr>
          <w:rFonts w:ascii="Times New Roman" w:hAnsi="Times New Roman" w:cs="Times New Roman"/>
          <w:bCs/>
          <w:szCs w:val="24"/>
        </w:rPr>
      </w:pPr>
      <w:r w:rsidRPr="00143C03">
        <w:rPr>
          <w:rFonts w:ascii="Times New Roman" w:hAnsi="Times New Roman" w:cs="Times New Roman"/>
          <w:noProof/>
          <w:szCs w:val="24"/>
        </w:rPr>
        <w:t xml:space="preserve">The eligible costs for partners </w:t>
      </w:r>
      <w:r w:rsidR="00444456" w:rsidRPr="00143C03">
        <w:rPr>
          <w:rFonts w:ascii="Times New Roman" w:hAnsi="Times New Roman" w:cs="Times New Roman"/>
          <w:noProof/>
          <w:szCs w:val="24"/>
        </w:rPr>
        <w:t>classified as</w:t>
      </w:r>
      <w:r w:rsidRPr="00143C03">
        <w:rPr>
          <w:rFonts w:ascii="Times New Roman" w:hAnsi="Times New Roman" w:cs="Times New Roman"/>
          <w:noProof/>
          <w:szCs w:val="24"/>
        </w:rPr>
        <w:t xml:space="preserve"> enterprises are outlined in Table </w:t>
      </w:r>
      <w:r w:rsidR="00496130" w:rsidRPr="00143C03">
        <w:rPr>
          <w:rFonts w:ascii="Times New Roman" w:hAnsi="Times New Roman" w:cs="Times New Roman"/>
          <w:noProof/>
          <w:szCs w:val="24"/>
        </w:rPr>
        <w:t>10</w:t>
      </w:r>
      <w:r w:rsidRPr="00143C03">
        <w:rPr>
          <w:rFonts w:ascii="Times New Roman" w:hAnsi="Times New Roman" w:cs="Times New Roman"/>
          <w:noProof/>
          <w:szCs w:val="24"/>
        </w:rPr>
        <w:t>.</w:t>
      </w:r>
    </w:p>
    <w:p w14:paraId="12906561" w14:textId="005F38F8" w:rsidR="0085399E" w:rsidRPr="00143C03" w:rsidRDefault="0085399E" w:rsidP="21FE91C3">
      <w:pPr>
        <w:pStyle w:val="TOC2"/>
        <w:rPr>
          <w:rFonts w:ascii="Times New Roman" w:hAnsi="Times New Roman" w:cs="Times New Roman"/>
          <w:i w:val="0"/>
        </w:rPr>
      </w:pPr>
      <w:r w:rsidRPr="00143C03">
        <w:rPr>
          <w:rFonts w:ascii="Times New Roman" w:hAnsi="Times New Roman" w:cs="Times New Roman"/>
          <w:i w:val="0"/>
        </w:rPr>
        <w:t xml:space="preserve">Table </w:t>
      </w:r>
      <w:r w:rsidRPr="00143C03">
        <w:rPr>
          <w:rFonts w:ascii="Times New Roman" w:hAnsi="Times New Roman" w:cs="Times New Roman"/>
          <w:i w:val="0"/>
        </w:rPr>
        <w:fldChar w:fldCharType="begin"/>
      </w:r>
      <w:r w:rsidRPr="00143C03">
        <w:rPr>
          <w:rFonts w:ascii="Times New Roman" w:hAnsi="Times New Roman" w:cs="Times New Roman"/>
          <w:i w:val="0"/>
        </w:rPr>
        <w:instrText xml:space="preserve"> SEQ Table \* ARABIC </w:instrText>
      </w:r>
      <w:r w:rsidRPr="00143C03">
        <w:rPr>
          <w:rFonts w:ascii="Times New Roman" w:hAnsi="Times New Roman" w:cs="Times New Roman"/>
          <w:i w:val="0"/>
        </w:rPr>
        <w:fldChar w:fldCharType="separate"/>
      </w:r>
      <w:r w:rsidR="00B93BAB">
        <w:rPr>
          <w:rFonts w:ascii="Times New Roman" w:hAnsi="Times New Roman" w:cs="Times New Roman"/>
          <w:i w:val="0"/>
          <w:noProof/>
        </w:rPr>
        <w:t>10</w:t>
      </w:r>
      <w:r w:rsidRPr="00143C03">
        <w:rPr>
          <w:rFonts w:ascii="Times New Roman" w:hAnsi="Times New Roman" w:cs="Times New Roman"/>
          <w:i w:val="0"/>
          <w:noProof/>
        </w:rPr>
        <w:fldChar w:fldCharType="end"/>
      </w:r>
      <w:r w:rsidRPr="00143C03">
        <w:rPr>
          <w:rFonts w:ascii="Times New Roman" w:hAnsi="Times New Roman" w:cs="Times New Roman"/>
          <w:i w:val="0"/>
        </w:rPr>
        <w:t xml:space="preserve">. Eligible costs for </w:t>
      </w:r>
      <w:r w:rsidRPr="00143C03">
        <w:rPr>
          <w:rFonts w:ascii="Times New Roman" w:hAnsi="Times New Roman" w:cs="Times New Roman"/>
          <w:i w:val="0"/>
          <w:noProof/>
        </w:rPr>
        <w:t xml:space="preserve">partners </w:t>
      </w:r>
      <w:r w:rsidR="00A353B8" w:rsidRPr="00143C03">
        <w:rPr>
          <w:rFonts w:ascii="Times New Roman" w:hAnsi="Times New Roman" w:cs="Times New Roman"/>
          <w:i w:val="0"/>
          <w:noProof/>
        </w:rPr>
        <w:t>classified as</w:t>
      </w:r>
      <w:r w:rsidRPr="00143C03">
        <w:rPr>
          <w:rFonts w:ascii="Times New Roman" w:hAnsi="Times New Roman" w:cs="Times New Roman"/>
          <w:i w:val="0"/>
          <w:noProof/>
        </w:rPr>
        <w:t xml:space="preserve"> enterprises</w:t>
      </w:r>
    </w:p>
    <w:tbl>
      <w:tblPr>
        <w:tblStyle w:val="GridTable4-Accent31"/>
        <w:tblW w:w="5000" w:type="pct"/>
        <w:jc w:val="center"/>
        <w:tblLook w:val="04A0" w:firstRow="1" w:lastRow="0" w:firstColumn="1" w:lastColumn="0" w:noHBand="0" w:noVBand="1"/>
      </w:tblPr>
      <w:tblGrid>
        <w:gridCol w:w="1317"/>
        <w:gridCol w:w="5909"/>
        <w:gridCol w:w="1840"/>
      </w:tblGrid>
      <w:tr w:rsidR="004B1248" w:rsidRPr="00143C03" w14:paraId="0708EA72" w14:textId="63789CE6" w:rsidTr="003154F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6" w:type="pct"/>
            <w:shd w:val="clear" w:color="auto" w:fill="295A4D"/>
            <w:vAlign w:val="center"/>
          </w:tcPr>
          <w:p w14:paraId="6E7484DC" w14:textId="51915BB2" w:rsidR="004B1248" w:rsidRPr="00143C03" w:rsidRDefault="004B1248">
            <w:pPr>
              <w:spacing w:line="276" w:lineRule="auto"/>
              <w:jc w:val="center"/>
              <w:rPr>
                <w:rFonts w:ascii="Times New Roman" w:eastAsia="Carlito" w:hAnsi="Times New Roman" w:cs="Times New Roman"/>
                <w:sz w:val="20"/>
                <w:szCs w:val="20"/>
              </w:rPr>
            </w:pPr>
            <w:r w:rsidRPr="00143C03">
              <w:rPr>
                <w:rFonts w:ascii="Times New Roman" w:eastAsia="Carlito" w:hAnsi="Times New Roman" w:cs="Times New Roman"/>
                <w:sz w:val="20"/>
                <w:szCs w:val="20"/>
              </w:rPr>
              <w:t xml:space="preserve">Activities </w:t>
            </w:r>
          </w:p>
        </w:tc>
        <w:tc>
          <w:tcPr>
            <w:tcW w:w="3259" w:type="pct"/>
            <w:shd w:val="clear" w:color="auto" w:fill="295A4D"/>
            <w:vAlign w:val="center"/>
          </w:tcPr>
          <w:p w14:paraId="0719E23D" w14:textId="77777777" w:rsidR="004B1248" w:rsidRPr="00143C03" w:rsidRDefault="004B1248" w:rsidP="009F032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 xml:space="preserve">Eligible costs </w:t>
            </w:r>
          </w:p>
        </w:tc>
        <w:tc>
          <w:tcPr>
            <w:tcW w:w="1015" w:type="pct"/>
            <w:shd w:val="clear" w:color="auto" w:fill="295A4D"/>
            <w:vAlign w:val="center"/>
          </w:tcPr>
          <w:p w14:paraId="25281E5D" w14:textId="57A2A17B" w:rsidR="004B1248" w:rsidRPr="00143C03" w:rsidRDefault="005B0FB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Funding c</w:t>
            </w:r>
            <w:r w:rsidR="009701C0" w:rsidRPr="00143C03">
              <w:rPr>
                <w:rFonts w:ascii="Times New Roman" w:eastAsia="Carlito" w:hAnsi="Times New Roman" w:cs="Times New Roman"/>
                <w:sz w:val="20"/>
                <w:szCs w:val="20"/>
              </w:rPr>
              <w:t>ategory</w:t>
            </w:r>
          </w:p>
        </w:tc>
      </w:tr>
      <w:tr w:rsidR="00017AFB" w:rsidRPr="00143C03" w14:paraId="690ECC47" w14:textId="0F54EFCB" w:rsidTr="003154F3">
        <w:trPr>
          <w:cnfStyle w:val="000000100000" w:firstRow="0" w:lastRow="0" w:firstColumn="0" w:lastColumn="0" w:oddVBand="0" w:evenVBand="0" w:oddHBand="1" w:evenHBand="0" w:firstRowFirstColumn="0" w:firstRowLastColumn="0" w:lastRowFirstColumn="0" w:lastRowLastColumn="0"/>
          <w:trHeight w:val="536"/>
          <w:jc w:val="center"/>
        </w:trPr>
        <w:tc>
          <w:tcPr>
            <w:cnfStyle w:val="001000000000" w:firstRow="0" w:lastRow="0" w:firstColumn="1" w:lastColumn="0" w:oddVBand="0" w:evenVBand="0" w:oddHBand="0" w:evenHBand="0" w:firstRowFirstColumn="0" w:firstRowLastColumn="0" w:lastRowFirstColumn="0" w:lastRowLastColumn="0"/>
            <w:tcW w:w="726" w:type="pct"/>
            <w:shd w:val="clear" w:color="auto" w:fill="E9F1EF"/>
            <w:vAlign w:val="center"/>
          </w:tcPr>
          <w:p w14:paraId="4AC75A40" w14:textId="77777777" w:rsidR="00017AFB" w:rsidRPr="00143C03" w:rsidRDefault="00017AFB" w:rsidP="00017AFB">
            <w:pPr>
              <w:spacing w:line="276" w:lineRule="auto"/>
              <w:rPr>
                <w:rFonts w:ascii="Times New Roman" w:eastAsia="Carlito" w:hAnsi="Times New Roman" w:cs="Times New Roman"/>
                <w:color w:val="295A4D"/>
                <w:sz w:val="20"/>
                <w:szCs w:val="20"/>
              </w:rPr>
            </w:pPr>
            <w:r w:rsidRPr="00143C03">
              <w:rPr>
                <w:rFonts w:ascii="Times New Roman" w:eastAsia="Carlito" w:hAnsi="Times New Roman" w:cs="Times New Roman"/>
                <w:color w:val="295A4D"/>
                <w:sz w:val="20"/>
                <w:szCs w:val="20"/>
              </w:rPr>
              <w:t>Research activities</w:t>
            </w:r>
          </w:p>
        </w:tc>
        <w:tc>
          <w:tcPr>
            <w:tcW w:w="3259" w:type="pct"/>
            <w:shd w:val="clear" w:color="auto" w:fill="E9F1EF"/>
            <w:vAlign w:val="center"/>
          </w:tcPr>
          <w:p w14:paraId="5CDE2BC7" w14:textId="1949F7C4" w:rsidR="00017AFB" w:rsidRPr="00143C03" w:rsidRDefault="00017AFB" w:rsidP="00B66F21">
            <w:pPr>
              <w:numPr>
                <w:ilvl w:val="0"/>
                <w:numId w:val="3"/>
              </w:numPr>
              <w:spacing w:line="276" w:lineRule="auto"/>
              <w:ind w:left="316"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sidRPr="00143C03">
              <w:rPr>
                <w:rFonts w:ascii="Times New Roman" w:hAnsi="Times New Roman" w:cs="Times New Roman"/>
                <w:bCs/>
                <w:noProof/>
                <w:sz w:val="20"/>
                <w:szCs w:val="20"/>
              </w:rPr>
              <w:t>Personnel cost (</w:t>
            </w:r>
            <w:r w:rsidRPr="00143C03">
              <w:rPr>
                <w:rFonts w:ascii="Times New Roman" w:hAnsi="Times New Roman" w:cs="Times New Roman"/>
                <w:noProof/>
                <w:sz w:val="20"/>
                <w:szCs w:val="20"/>
              </w:rPr>
              <w:t>salaries for new recruitment and engagement of existing research staff</w:t>
            </w:r>
            <w:r w:rsidR="00A353B8" w:rsidRPr="00143C03">
              <w:rPr>
                <w:rFonts w:ascii="Times New Roman" w:hAnsi="Times New Roman" w:cs="Times New Roman"/>
                <w:noProof/>
                <w:sz w:val="20"/>
                <w:szCs w:val="20"/>
              </w:rPr>
              <w:t xml:space="preserve"> and support staff at partners). T</w:t>
            </w:r>
            <w:r w:rsidRPr="00143C03">
              <w:rPr>
                <w:rFonts w:ascii="Times New Roman" w:hAnsi="Times New Roman" w:cs="Times New Roman"/>
                <w:noProof/>
                <w:sz w:val="20"/>
                <w:szCs w:val="20"/>
              </w:rPr>
              <w:t>he calculation of personnel costs must comply with the methodology specified in Section 11 of this document);</w:t>
            </w:r>
          </w:p>
          <w:p w14:paraId="52426C06" w14:textId="376EC752" w:rsidR="00017AFB" w:rsidRPr="00143C03" w:rsidRDefault="00017AFB" w:rsidP="00B66F21">
            <w:pPr>
              <w:numPr>
                <w:ilvl w:val="0"/>
                <w:numId w:val="3"/>
              </w:numPr>
              <w:spacing w:line="276" w:lineRule="auto"/>
              <w:ind w:left="316"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143C03">
              <w:rPr>
                <w:rFonts w:ascii="Times New Roman" w:hAnsi="Times New Roman" w:cs="Times New Roman"/>
                <w:bCs/>
                <w:sz w:val="20"/>
                <w:szCs w:val="20"/>
              </w:rPr>
              <w:t xml:space="preserve">Costs of </w:t>
            </w:r>
            <w:r w:rsidR="000709BB" w:rsidRPr="00143C03">
              <w:rPr>
                <w:rFonts w:ascii="Times New Roman" w:hAnsi="Times New Roman" w:cs="Times New Roman"/>
                <w:bCs/>
                <w:sz w:val="20"/>
                <w:szCs w:val="20"/>
              </w:rPr>
              <w:t xml:space="preserve">contractual research (e.g., </w:t>
            </w:r>
            <w:r w:rsidRPr="00143C03">
              <w:rPr>
                <w:rFonts w:ascii="Times New Roman" w:hAnsi="Times New Roman" w:cs="Times New Roman"/>
                <w:bCs/>
                <w:sz w:val="20"/>
                <w:szCs w:val="20"/>
              </w:rPr>
              <w:t xml:space="preserve">external research services necessary for the implementation of the project, if the research team </w:t>
            </w:r>
            <w:r w:rsidR="00A353B8" w:rsidRPr="00143C03">
              <w:rPr>
                <w:rFonts w:ascii="Times New Roman" w:hAnsi="Times New Roman" w:cs="Times New Roman"/>
                <w:bCs/>
                <w:sz w:val="20"/>
                <w:szCs w:val="20"/>
              </w:rPr>
              <w:t>cannot</w:t>
            </w:r>
            <w:r w:rsidRPr="00143C03">
              <w:rPr>
                <w:rFonts w:ascii="Times New Roman" w:hAnsi="Times New Roman" w:cs="Times New Roman"/>
                <w:bCs/>
                <w:sz w:val="20"/>
                <w:szCs w:val="20"/>
              </w:rPr>
              <w:t xml:space="preserve"> independently carry out certain activities</w:t>
            </w:r>
            <w:r w:rsidR="000709BB" w:rsidRPr="00143C03">
              <w:rPr>
                <w:rFonts w:ascii="Times New Roman" w:hAnsi="Times New Roman" w:cs="Times New Roman"/>
                <w:bCs/>
                <w:sz w:val="20"/>
                <w:szCs w:val="20"/>
              </w:rPr>
              <w:t>)</w:t>
            </w:r>
            <w:r w:rsidRPr="00143C03">
              <w:rPr>
                <w:rFonts w:ascii="Times New Roman" w:hAnsi="Times New Roman" w:cs="Times New Roman"/>
                <w:bCs/>
                <w:sz w:val="20"/>
                <w:szCs w:val="20"/>
              </w:rPr>
              <w:t>;</w:t>
            </w:r>
          </w:p>
          <w:p w14:paraId="13AAACC2" w14:textId="0FF013A9" w:rsidR="00723994" w:rsidRPr="00143C03" w:rsidRDefault="00723994" w:rsidP="00B66F21">
            <w:pPr>
              <w:numPr>
                <w:ilvl w:val="0"/>
                <w:numId w:val="3"/>
              </w:numPr>
              <w:spacing w:line="276" w:lineRule="auto"/>
              <w:ind w:left="316" w:hanging="283"/>
              <w:jc w:val="both"/>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hAnsi="Times New Roman" w:cs="Times New Roman"/>
                <w:bCs/>
                <w:sz w:val="20"/>
                <w:szCs w:val="20"/>
              </w:rPr>
              <w:t>Costs of knowledge and patents purchased or licensed from external sources at market prices, if they are necessary for the implementation of the project;</w:t>
            </w:r>
          </w:p>
          <w:p w14:paraId="7725A4BC" w14:textId="77777777" w:rsidR="0092079A" w:rsidRPr="00143C03" w:rsidRDefault="00B134E0" w:rsidP="0092079A">
            <w:pPr>
              <w:numPr>
                <w:ilvl w:val="0"/>
                <w:numId w:val="3"/>
              </w:numPr>
              <w:spacing w:line="276" w:lineRule="auto"/>
              <w:ind w:left="316" w:hanging="283"/>
              <w:jc w:val="both"/>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hAnsi="Times New Roman" w:cs="Times New Roman"/>
                <w:noProof/>
                <w:sz w:val="20"/>
                <w:szCs w:val="20"/>
              </w:rPr>
              <w:t>Depreciation costs of instruments and equipment necessary for the implementation of the project,</w:t>
            </w:r>
            <w:r w:rsidR="00A353B8" w:rsidRPr="00143C03">
              <w:rPr>
                <w:rFonts w:ascii="Times New Roman" w:hAnsi="Times New Roman" w:cs="Times New Roman"/>
                <w:noProof/>
                <w:sz w:val="20"/>
                <w:szCs w:val="20"/>
              </w:rPr>
              <w:t xml:space="preserve"> provided they are used during the project period. If the </w:t>
            </w:r>
            <w:r w:rsidRPr="00143C03">
              <w:rPr>
                <w:rFonts w:ascii="Times New Roman" w:hAnsi="Times New Roman" w:cs="Times New Roman"/>
                <w:noProof/>
                <w:sz w:val="20"/>
                <w:szCs w:val="20"/>
              </w:rPr>
              <w:t>instruments and equipment are not used for the project during their entire useful life, only the depreciation costs incurred during the project period will be considered eligible, in accordance with generally accepted accounting principles. Depreciation costs are eligible only if public grant funds have not contributed to the acquisition of the depreciated assets. The calculation of depreciation must be based on the annual depreciation rates specified in paragraph 5, Article 12 of the Corporate Income Tax Law;</w:t>
            </w:r>
          </w:p>
          <w:p w14:paraId="30773A92" w14:textId="5D57701E" w:rsidR="00017AFB" w:rsidRPr="00143C03" w:rsidRDefault="0092079A" w:rsidP="0092079A">
            <w:pPr>
              <w:numPr>
                <w:ilvl w:val="0"/>
                <w:numId w:val="3"/>
              </w:numPr>
              <w:spacing w:line="276" w:lineRule="auto"/>
              <w:ind w:left="316" w:hanging="283"/>
              <w:jc w:val="both"/>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hAnsi="Times New Roman" w:cs="Times New Roman"/>
                <w:bCs/>
                <w:sz w:val="20"/>
                <w:szCs w:val="20"/>
              </w:rPr>
              <w:t>Costs of materials and small inventory required for the project (e.g. chemicals, reagents, plastic accessories, samples) if they are directly related to the implementation of the project’s research activities;</w:t>
            </w:r>
          </w:p>
        </w:tc>
        <w:tc>
          <w:tcPr>
            <w:tcW w:w="1015" w:type="pct"/>
            <w:shd w:val="clear" w:color="auto" w:fill="E9F1EF"/>
            <w:vAlign w:val="center"/>
          </w:tcPr>
          <w:p w14:paraId="487FFB83" w14:textId="4C9D5F15" w:rsidR="00017AFB" w:rsidRPr="00143C03" w:rsidRDefault="4D18F98D" w:rsidP="21FE91C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sidRPr="00143C03">
              <w:rPr>
                <w:rFonts w:ascii="Times New Roman" w:hAnsi="Times New Roman" w:cs="Times New Roman"/>
                <w:noProof/>
                <w:sz w:val="20"/>
                <w:szCs w:val="20"/>
              </w:rPr>
              <w:t>Aid for research and development (industrial research and experimental development)</w:t>
            </w:r>
          </w:p>
        </w:tc>
      </w:tr>
      <w:tr w:rsidR="000709BB" w:rsidRPr="00143C03" w14:paraId="05BF3563" w14:textId="1FDB57EF" w:rsidTr="003154F3">
        <w:trPr>
          <w:trHeight w:val="536"/>
          <w:jc w:val="center"/>
        </w:trPr>
        <w:tc>
          <w:tcPr>
            <w:cnfStyle w:val="001000000000" w:firstRow="0" w:lastRow="0" w:firstColumn="1" w:lastColumn="0" w:oddVBand="0" w:evenVBand="0" w:oddHBand="0" w:evenHBand="0" w:firstRowFirstColumn="0" w:firstRowLastColumn="0" w:lastRowFirstColumn="0" w:lastRowLastColumn="0"/>
            <w:tcW w:w="726" w:type="pct"/>
            <w:vAlign w:val="center"/>
          </w:tcPr>
          <w:p w14:paraId="0E3BCB13" w14:textId="77777777" w:rsidR="000709BB" w:rsidRPr="00143C03" w:rsidRDefault="000709BB" w:rsidP="000709BB">
            <w:pPr>
              <w:spacing w:line="276" w:lineRule="auto"/>
              <w:rPr>
                <w:rFonts w:ascii="Times New Roman" w:eastAsia="Carlito" w:hAnsi="Times New Roman" w:cs="Times New Roman"/>
                <w:color w:val="295A4D"/>
                <w:sz w:val="20"/>
                <w:szCs w:val="20"/>
              </w:rPr>
            </w:pPr>
            <w:r w:rsidRPr="00143C03">
              <w:rPr>
                <w:rFonts w:ascii="Times New Roman" w:eastAsia="Carlito" w:hAnsi="Times New Roman" w:cs="Times New Roman"/>
                <w:color w:val="295A4D"/>
                <w:sz w:val="20"/>
                <w:szCs w:val="20"/>
              </w:rPr>
              <w:t>Market analysis and business validation</w:t>
            </w:r>
          </w:p>
        </w:tc>
        <w:tc>
          <w:tcPr>
            <w:tcW w:w="3259" w:type="pct"/>
            <w:vAlign w:val="center"/>
          </w:tcPr>
          <w:p w14:paraId="26EA4E01" w14:textId="1E9FB994" w:rsidR="000709BB" w:rsidRPr="00143C03" w:rsidRDefault="000709BB" w:rsidP="00B66F21">
            <w:pPr>
              <w:numPr>
                <w:ilvl w:val="0"/>
                <w:numId w:val="3"/>
              </w:numPr>
              <w:spacing w:line="276" w:lineRule="auto"/>
              <w:ind w:left="316"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143C03">
              <w:rPr>
                <w:rFonts w:ascii="Times New Roman" w:hAnsi="Times New Roman" w:cs="Times New Roman"/>
                <w:bCs/>
                <w:sz w:val="20"/>
                <w:szCs w:val="20"/>
              </w:rPr>
              <w:t>Costs of consultancy and equivalent services used exclusively for the project (e.g., costs of external services for conducting market analysis, preparing feasibility studies, and developing commercialization studies or plans).</w:t>
            </w:r>
          </w:p>
        </w:tc>
        <w:tc>
          <w:tcPr>
            <w:tcW w:w="1015" w:type="pct"/>
            <w:vAlign w:val="center"/>
          </w:tcPr>
          <w:p w14:paraId="3CC92FEF" w14:textId="098060AB" w:rsidR="000709BB" w:rsidRPr="00143C03" w:rsidRDefault="000709BB" w:rsidP="00B66F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143C03">
              <w:rPr>
                <w:rFonts w:ascii="Times New Roman" w:hAnsi="Times New Roman" w:cs="Times New Roman"/>
                <w:noProof/>
                <w:sz w:val="20"/>
                <w:szCs w:val="20"/>
              </w:rPr>
              <w:t>Aid for research and development (industrial research and experimental development)</w:t>
            </w:r>
          </w:p>
        </w:tc>
      </w:tr>
      <w:tr w:rsidR="000E5C43" w:rsidRPr="00143C03" w14:paraId="348C666B" w14:textId="0D40C1F0" w:rsidTr="003154F3">
        <w:trPr>
          <w:cnfStyle w:val="000000100000" w:firstRow="0" w:lastRow="0" w:firstColumn="0" w:lastColumn="0" w:oddVBand="0" w:evenVBand="0" w:oddHBand="1" w:evenHBand="0" w:firstRowFirstColumn="0" w:firstRowLastColumn="0" w:lastRowFirstColumn="0" w:lastRowLastColumn="0"/>
          <w:trHeight w:val="56"/>
          <w:jc w:val="center"/>
        </w:trPr>
        <w:tc>
          <w:tcPr>
            <w:cnfStyle w:val="001000000000" w:firstRow="0" w:lastRow="0" w:firstColumn="1" w:lastColumn="0" w:oddVBand="0" w:evenVBand="0" w:oddHBand="0" w:evenHBand="0" w:firstRowFirstColumn="0" w:firstRowLastColumn="0" w:lastRowFirstColumn="0" w:lastRowLastColumn="0"/>
            <w:tcW w:w="726" w:type="pct"/>
            <w:shd w:val="clear" w:color="auto" w:fill="E9F1EF"/>
            <w:vAlign w:val="center"/>
          </w:tcPr>
          <w:p w14:paraId="5B1DE81D" w14:textId="7B794271" w:rsidR="000E5C43" w:rsidRPr="00143C03" w:rsidRDefault="000E5C43" w:rsidP="000E5C43">
            <w:pPr>
              <w:spacing w:line="276" w:lineRule="auto"/>
              <w:rPr>
                <w:rFonts w:ascii="Times New Roman" w:eastAsia="Carlito" w:hAnsi="Times New Roman" w:cs="Times New Roman"/>
                <w:sz w:val="20"/>
                <w:szCs w:val="20"/>
              </w:rPr>
            </w:pPr>
            <w:r w:rsidRPr="00143C03">
              <w:rPr>
                <w:rFonts w:ascii="Times New Roman" w:eastAsia="Carlito" w:hAnsi="Times New Roman" w:cs="Times New Roman"/>
                <w:color w:val="295A4D"/>
                <w:sz w:val="20"/>
                <w:szCs w:val="20"/>
              </w:rPr>
              <w:t>Project management activities</w:t>
            </w:r>
          </w:p>
        </w:tc>
        <w:tc>
          <w:tcPr>
            <w:tcW w:w="3259" w:type="pct"/>
            <w:shd w:val="clear" w:color="auto" w:fill="E9F1EF"/>
            <w:vAlign w:val="center"/>
          </w:tcPr>
          <w:p w14:paraId="6219B593" w14:textId="77777777" w:rsidR="00CE59FF" w:rsidRDefault="000E5C43" w:rsidP="00CE59FF">
            <w:pPr>
              <w:pStyle w:val="ListParagraph"/>
              <w:numPr>
                <w:ilvl w:val="0"/>
                <w:numId w:val="54"/>
              </w:numPr>
              <w:spacing w:before="0" w:line="276" w:lineRule="auto"/>
              <w:ind w:left="316"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143C03">
              <w:rPr>
                <w:rFonts w:ascii="Times New Roman" w:hAnsi="Times New Roman" w:cs="Times New Roman"/>
                <w:bCs/>
                <w:sz w:val="20"/>
                <w:szCs w:val="20"/>
              </w:rPr>
              <w:t xml:space="preserve">Personnel cost (salaries for </w:t>
            </w:r>
            <w:r w:rsidR="0092079A" w:rsidRPr="00143C03">
              <w:rPr>
                <w:rFonts w:ascii="Times New Roman" w:hAnsi="Times New Roman" w:cs="Times New Roman"/>
                <w:bCs/>
                <w:sz w:val="20"/>
                <w:szCs w:val="20"/>
              </w:rPr>
              <w:t>the</w:t>
            </w:r>
            <w:r w:rsidRPr="00143C03">
              <w:rPr>
                <w:rFonts w:ascii="Times New Roman" w:hAnsi="Times New Roman" w:cs="Times New Roman"/>
                <w:bCs/>
                <w:sz w:val="20"/>
                <w:szCs w:val="20"/>
              </w:rPr>
              <w:t xml:space="preserve"> recruitment </w:t>
            </w:r>
            <w:r w:rsidR="0092079A" w:rsidRPr="00143C03">
              <w:rPr>
                <w:rFonts w:ascii="Times New Roman" w:hAnsi="Times New Roman" w:cs="Times New Roman"/>
                <w:bCs/>
                <w:sz w:val="20"/>
                <w:szCs w:val="20"/>
              </w:rPr>
              <w:t xml:space="preserve">of new staff </w:t>
            </w:r>
            <w:r w:rsidRPr="00143C03">
              <w:rPr>
                <w:rFonts w:ascii="Times New Roman" w:hAnsi="Times New Roman" w:cs="Times New Roman"/>
                <w:bCs/>
                <w:sz w:val="20"/>
                <w:szCs w:val="20"/>
              </w:rPr>
              <w:t>or engagement of existing administrative staff at partners (the calculation of personnel costs must comply with the methodology specified in Section 11 of this document)</w:t>
            </w:r>
            <w:r w:rsidR="00036CA7" w:rsidRPr="00143C03">
              <w:rPr>
                <w:rFonts w:ascii="Times New Roman" w:hAnsi="Times New Roman" w:cs="Times New Roman"/>
                <w:bCs/>
                <w:sz w:val="20"/>
                <w:szCs w:val="20"/>
              </w:rPr>
              <w:t>;</w:t>
            </w:r>
          </w:p>
          <w:p w14:paraId="255E7A73" w14:textId="59B43DC3" w:rsidR="000E5C43" w:rsidRPr="00CE59FF" w:rsidRDefault="3E680240" w:rsidP="00DC47FB">
            <w:pPr>
              <w:pStyle w:val="ListParagraph"/>
              <w:numPr>
                <w:ilvl w:val="0"/>
                <w:numId w:val="54"/>
              </w:numPr>
              <w:spacing w:before="0" w:line="276" w:lineRule="auto"/>
              <w:ind w:left="316"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CE59FF">
              <w:rPr>
                <w:rFonts w:ascii="Times New Roman" w:hAnsi="Times New Roman" w:cs="Times New Roman"/>
                <w:sz w:val="20"/>
                <w:szCs w:val="20"/>
              </w:rPr>
              <w:t xml:space="preserve">Indirect and other costs: may include administrative costs related to management, employment, accounting, utilities (cleaning, telephone, water or electricity), </w:t>
            </w:r>
            <w:r w:rsidR="0092079A" w:rsidRPr="00CE59FF">
              <w:rPr>
                <w:rFonts w:ascii="Times New Roman" w:hAnsi="Times New Roman" w:cs="Times New Roman"/>
                <w:sz w:val="20"/>
                <w:szCs w:val="20"/>
              </w:rPr>
              <w:t xml:space="preserve">and </w:t>
            </w:r>
            <w:r w:rsidRPr="00CE59FF">
              <w:rPr>
                <w:rFonts w:ascii="Times New Roman" w:hAnsi="Times New Roman" w:cs="Times New Roman"/>
                <w:sz w:val="20"/>
                <w:szCs w:val="20"/>
              </w:rPr>
              <w:t>other similar costs</w:t>
            </w:r>
            <w:r w:rsidR="0092079A" w:rsidRPr="00CE59FF">
              <w:rPr>
                <w:rFonts w:ascii="Times New Roman" w:hAnsi="Times New Roman" w:cs="Times New Roman"/>
                <w:sz w:val="20"/>
                <w:szCs w:val="20"/>
              </w:rPr>
              <w:t>. Additionally, eligible costs include</w:t>
            </w:r>
            <w:r w:rsidRPr="00CE59FF">
              <w:rPr>
                <w:rFonts w:ascii="Times New Roman" w:hAnsi="Times New Roman" w:cs="Times New Roman"/>
                <w:sz w:val="20"/>
                <w:szCs w:val="20"/>
              </w:rPr>
              <w:t xml:space="preserve"> costs of participating in events for networking with potential international and national collaborators, ROs and the business sector (conferences, trainings, expert meetings, events for finding collaborators, etc.) </w:t>
            </w:r>
            <w:r w:rsidR="0092079A" w:rsidRPr="00CE59FF">
              <w:rPr>
                <w:rFonts w:ascii="Times New Roman" w:hAnsi="Times New Roman" w:cs="Times New Roman"/>
                <w:sz w:val="20"/>
                <w:szCs w:val="20"/>
              </w:rPr>
              <w:t>such as</w:t>
            </w:r>
            <w:r w:rsidRPr="00CE59FF">
              <w:rPr>
                <w:rFonts w:ascii="Times New Roman" w:hAnsi="Times New Roman" w:cs="Times New Roman"/>
                <w:sz w:val="20"/>
                <w:szCs w:val="20"/>
              </w:rPr>
              <w:t xml:space="preserve"> travel expenses, accommodation expenses, per diems, </w:t>
            </w:r>
            <w:r w:rsidR="0092079A" w:rsidRPr="00CE59FF">
              <w:rPr>
                <w:rFonts w:ascii="Times New Roman" w:hAnsi="Times New Roman" w:cs="Times New Roman"/>
                <w:sz w:val="20"/>
                <w:szCs w:val="20"/>
              </w:rPr>
              <w:t>and registration fees.</w:t>
            </w:r>
            <w:r w:rsidR="00CE59FF" w:rsidRPr="00CE59FF">
              <w:rPr>
                <w:rFonts w:ascii="Times New Roman" w:hAnsi="Times New Roman" w:cs="Times New Roman"/>
                <w:sz w:val="20"/>
                <w:szCs w:val="20"/>
              </w:rPr>
              <w:t xml:space="preserve"> </w:t>
            </w:r>
            <w:r w:rsidR="00CE59FF" w:rsidRPr="00CE59FF">
              <w:rPr>
                <w:rFonts w:ascii="Times New Roman" w:hAnsi="Times New Roman" w:cs="Times New Roman"/>
                <w:sz w:val="20"/>
                <w:szCs w:val="20"/>
                <w:highlight w:val="green"/>
              </w:rPr>
              <w:t>Also,</w:t>
            </w:r>
            <w:r w:rsidR="00DC47FB">
              <w:rPr>
                <w:rFonts w:ascii="Times New Roman" w:hAnsi="Times New Roman" w:cs="Times New Roman"/>
                <w:sz w:val="20"/>
                <w:szCs w:val="20"/>
                <w:highlight w:val="green"/>
              </w:rPr>
              <w:t xml:space="preserve"> </w:t>
            </w:r>
            <w:r w:rsidR="00CE59FF" w:rsidRPr="00CE59FF">
              <w:rPr>
                <w:rFonts w:ascii="Times New Roman" w:hAnsi="Times New Roman" w:cs="Times New Roman"/>
                <w:sz w:val="20"/>
                <w:szCs w:val="20"/>
                <w:highlight w:val="green"/>
              </w:rPr>
              <w:t>eligible costs include costs related to field research necessary for the implementation of research activities foreseen by the Call (per diems, travel, and accommodation expenses). Field research must take place within the territory of the Republic of Croatia. Each individual field research activity may last a maximum of 30 consecutive days, regardless of the number of researchers involved.</w:t>
            </w:r>
            <w:r w:rsidR="0092079A" w:rsidRPr="00CE59FF">
              <w:rPr>
                <w:rFonts w:ascii="Times New Roman" w:hAnsi="Times New Roman" w:cs="Times New Roman"/>
                <w:sz w:val="20"/>
                <w:szCs w:val="20"/>
              </w:rPr>
              <w:t xml:space="preserve"> C</w:t>
            </w:r>
            <w:r w:rsidRPr="00CE59FF">
              <w:rPr>
                <w:rFonts w:ascii="Times New Roman" w:hAnsi="Times New Roman" w:cs="Times New Roman"/>
                <w:sz w:val="20"/>
                <w:szCs w:val="20"/>
              </w:rPr>
              <w:t xml:space="preserve">ost for training of researchers,  dissemination of research and development results from the project (e.g. costs of publication of scientific papers, proofreading, registration fees, related travel costs, accommodation costs and </w:t>
            </w:r>
            <w:r w:rsidR="0092079A" w:rsidRPr="00CE59FF">
              <w:rPr>
                <w:rFonts w:ascii="Times New Roman" w:hAnsi="Times New Roman" w:cs="Times New Roman"/>
                <w:sz w:val="20"/>
                <w:szCs w:val="20"/>
              </w:rPr>
              <w:t>per diems, costs for organizing</w:t>
            </w:r>
            <w:r w:rsidRPr="00CE59FF">
              <w:rPr>
                <w:rFonts w:ascii="Times New Roman" w:hAnsi="Times New Roman" w:cs="Times New Roman"/>
                <w:sz w:val="20"/>
                <w:szCs w:val="20"/>
              </w:rPr>
              <w:t xml:space="preserve"> workshops/conferences) (</w:t>
            </w:r>
            <w:r w:rsidR="00B134E0" w:rsidRPr="00CE59FF">
              <w:rPr>
                <w:rFonts w:ascii="Times New Roman" w:hAnsi="Times New Roman" w:cs="Times New Roman"/>
                <w:bCs/>
                <w:sz w:val="20"/>
                <w:szCs w:val="20"/>
              </w:rPr>
              <w:t>calculated as a flat rate,</w:t>
            </w:r>
            <w:r w:rsidR="00B134E0" w:rsidRPr="00CE59FF">
              <w:rPr>
                <w:rFonts w:ascii="Times New Roman" w:hAnsi="Times New Roman" w:cs="Times New Roman"/>
                <w:b/>
                <w:bCs/>
                <w:sz w:val="20"/>
                <w:szCs w:val="20"/>
              </w:rPr>
              <w:t xml:space="preserve"> </w:t>
            </w:r>
            <w:r w:rsidRPr="00CE59FF">
              <w:rPr>
                <w:rFonts w:ascii="Times New Roman" w:hAnsi="Times New Roman" w:cs="Times New Roman"/>
                <w:sz w:val="20"/>
                <w:szCs w:val="20"/>
              </w:rPr>
              <w:t>up</w:t>
            </w:r>
            <w:r w:rsidR="0092079A" w:rsidRPr="00CE59FF">
              <w:rPr>
                <w:rFonts w:ascii="Times New Roman" w:hAnsi="Times New Roman" w:cs="Times New Roman"/>
                <w:sz w:val="20"/>
                <w:szCs w:val="20"/>
              </w:rPr>
              <w:t xml:space="preserve"> to 15% of all eligible costs for</w:t>
            </w:r>
            <w:r w:rsidRPr="00CE59FF">
              <w:rPr>
                <w:rFonts w:ascii="Times New Roman" w:hAnsi="Times New Roman" w:cs="Times New Roman"/>
                <w:sz w:val="20"/>
                <w:szCs w:val="20"/>
              </w:rPr>
              <w:t xml:space="preserve"> each enterprise).</w:t>
            </w:r>
          </w:p>
        </w:tc>
        <w:tc>
          <w:tcPr>
            <w:tcW w:w="1015" w:type="pct"/>
            <w:shd w:val="clear" w:color="auto" w:fill="E9F1EF"/>
            <w:vAlign w:val="center"/>
          </w:tcPr>
          <w:p w14:paraId="085CCD10" w14:textId="4AAF0E22" w:rsidR="000E5C43" w:rsidRPr="00143C03" w:rsidRDefault="000E5C43" w:rsidP="00B66F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143C03">
              <w:rPr>
                <w:rFonts w:ascii="Times New Roman" w:hAnsi="Times New Roman" w:cs="Times New Roman"/>
                <w:noProof/>
                <w:sz w:val="20"/>
                <w:szCs w:val="20"/>
              </w:rPr>
              <w:t>Aid for research and development (industrial research and experimental development)</w:t>
            </w:r>
          </w:p>
        </w:tc>
      </w:tr>
    </w:tbl>
    <w:p w14:paraId="2A466D75" w14:textId="33CC8057" w:rsidR="00B27434" w:rsidRPr="00143C03" w:rsidRDefault="00B27434" w:rsidP="00F12428">
      <w:pPr>
        <w:spacing w:before="240" w:line="276" w:lineRule="auto"/>
        <w:jc w:val="both"/>
        <w:rPr>
          <w:rFonts w:ascii="Times New Roman" w:hAnsi="Times New Roman" w:cs="Times New Roman"/>
          <w:bCs/>
          <w:szCs w:val="24"/>
        </w:rPr>
      </w:pPr>
      <w:r w:rsidRPr="00143C03">
        <w:rPr>
          <w:rFonts w:ascii="Times New Roman" w:hAnsi="Times New Roman" w:cs="Times New Roman"/>
          <w:noProof/>
          <w:szCs w:val="24"/>
        </w:rPr>
        <w:t xml:space="preserve">The eligible costs for partners from other countries are outlined in Table </w:t>
      </w:r>
      <w:r w:rsidR="00496130" w:rsidRPr="00143C03">
        <w:rPr>
          <w:rFonts w:ascii="Times New Roman" w:hAnsi="Times New Roman" w:cs="Times New Roman"/>
          <w:noProof/>
          <w:szCs w:val="24"/>
        </w:rPr>
        <w:t>11</w:t>
      </w:r>
      <w:r w:rsidRPr="00143C03">
        <w:rPr>
          <w:rFonts w:ascii="Times New Roman" w:hAnsi="Times New Roman" w:cs="Times New Roman"/>
          <w:noProof/>
          <w:szCs w:val="24"/>
        </w:rPr>
        <w:t>.</w:t>
      </w:r>
    </w:p>
    <w:p w14:paraId="6AE1D8B9" w14:textId="3F232BFC" w:rsidR="00B27434" w:rsidRPr="00143C03" w:rsidRDefault="00B27434" w:rsidP="6D93B5E8">
      <w:pPr>
        <w:pStyle w:val="TOC2"/>
        <w:rPr>
          <w:rFonts w:ascii="Times New Roman" w:hAnsi="Times New Roman" w:cs="Times New Roman"/>
          <w:i w:val="0"/>
        </w:rPr>
      </w:pPr>
      <w:r w:rsidRPr="00143C03">
        <w:rPr>
          <w:rFonts w:ascii="Times New Roman" w:hAnsi="Times New Roman" w:cs="Times New Roman"/>
          <w:i w:val="0"/>
        </w:rPr>
        <w:t xml:space="preserve">Table </w:t>
      </w:r>
      <w:r w:rsidRPr="00143C03">
        <w:rPr>
          <w:rFonts w:ascii="Times New Roman" w:hAnsi="Times New Roman" w:cs="Times New Roman"/>
          <w:i w:val="0"/>
        </w:rPr>
        <w:fldChar w:fldCharType="begin"/>
      </w:r>
      <w:r w:rsidRPr="00143C03">
        <w:rPr>
          <w:rFonts w:ascii="Times New Roman" w:hAnsi="Times New Roman" w:cs="Times New Roman"/>
          <w:i w:val="0"/>
        </w:rPr>
        <w:instrText xml:space="preserve"> SEQ Table \* ARABIC </w:instrText>
      </w:r>
      <w:r w:rsidRPr="00143C03">
        <w:rPr>
          <w:rFonts w:ascii="Times New Roman" w:hAnsi="Times New Roman" w:cs="Times New Roman"/>
          <w:i w:val="0"/>
        </w:rPr>
        <w:fldChar w:fldCharType="separate"/>
      </w:r>
      <w:r w:rsidR="00B93BAB">
        <w:rPr>
          <w:rFonts w:ascii="Times New Roman" w:hAnsi="Times New Roman" w:cs="Times New Roman"/>
          <w:i w:val="0"/>
          <w:noProof/>
        </w:rPr>
        <w:t>11</w:t>
      </w:r>
      <w:r w:rsidRPr="00143C03">
        <w:rPr>
          <w:rFonts w:ascii="Times New Roman" w:hAnsi="Times New Roman" w:cs="Times New Roman"/>
          <w:i w:val="0"/>
          <w:noProof/>
        </w:rPr>
        <w:fldChar w:fldCharType="end"/>
      </w:r>
      <w:r w:rsidRPr="00143C03">
        <w:rPr>
          <w:rFonts w:ascii="Times New Roman" w:hAnsi="Times New Roman" w:cs="Times New Roman"/>
          <w:i w:val="0"/>
        </w:rPr>
        <w:t xml:space="preserve">. Eligible costs for </w:t>
      </w:r>
      <w:r w:rsidRPr="00143C03">
        <w:rPr>
          <w:rFonts w:ascii="Times New Roman" w:hAnsi="Times New Roman" w:cs="Times New Roman"/>
          <w:i w:val="0"/>
          <w:noProof/>
        </w:rPr>
        <w:t xml:space="preserve">partners from other countries </w:t>
      </w:r>
    </w:p>
    <w:tbl>
      <w:tblPr>
        <w:tblStyle w:val="GridTable4-Accent31"/>
        <w:tblW w:w="5000" w:type="pct"/>
        <w:jc w:val="center"/>
        <w:tblLook w:val="04A0" w:firstRow="1" w:lastRow="0" w:firstColumn="1" w:lastColumn="0" w:noHBand="0" w:noVBand="1"/>
      </w:tblPr>
      <w:tblGrid>
        <w:gridCol w:w="1395"/>
        <w:gridCol w:w="5999"/>
        <w:gridCol w:w="1672"/>
      </w:tblGrid>
      <w:tr w:rsidR="005B0FB6" w:rsidRPr="00143C03" w14:paraId="4EC326B7" w14:textId="2D5BC0E8" w:rsidTr="00530C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9" w:type="pct"/>
            <w:shd w:val="clear" w:color="auto" w:fill="295A4D"/>
            <w:vAlign w:val="center"/>
          </w:tcPr>
          <w:p w14:paraId="75442C63" w14:textId="77777777" w:rsidR="005B0FB6" w:rsidRPr="00143C03" w:rsidRDefault="005B0FB6" w:rsidP="005B0FB6">
            <w:pPr>
              <w:spacing w:line="276" w:lineRule="auto"/>
              <w:jc w:val="center"/>
              <w:rPr>
                <w:rFonts w:ascii="Times New Roman" w:eastAsia="Carlito" w:hAnsi="Times New Roman" w:cs="Times New Roman"/>
                <w:color w:val="FFFFFF" w:themeColor="background1"/>
                <w:sz w:val="20"/>
                <w:szCs w:val="20"/>
              </w:rPr>
            </w:pPr>
            <w:r w:rsidRPr="00143C03">
              <w:rPr>
                <w:rFonts w:ascii="Times New Roman" w:eastAsia="Carlito" w:hAnsi="Times New Roman" w:cs="Times New Roman"/>
                <w:color w:val="FFFFFF" w:themeColor="background1"/>
                <w:sz w:val="20"/>
                <w:szCs w:val="20"/>
              </w:rPr>
              <w:t>Activity and category other costs</w:t>
            </w:r>
          </w:p>
        </w:tc>
        <w:tc>
          <w:tcPr>
            <w:tcW w:w="3309" w:type="pct"/>
            <w:shd w:val="clear" w:color="auto" w:fill="295A4D"/>
            <w:vAlign w:val="center"/>
          </w:tcPr>
          <w:p w14:paraId="5367C37B" w14:textId="77777777" w:rsidR="005B0FB6" w:rsidRPr="00143C03" w:rsidRDefault="005B0FB6" w:rsidP="005B0FB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rlito" w:hAnsi="Times New Roman" w:cs="Times New Roman"/>
                <w:color w:val="FFFFFF" w:themeColor="background1"/>
                <w:sz w:val="20"/>
                <w:szCs w:val="20"/>
              </w:rPr>
            </w:pPr>
            <w:r w:rsidRPr="00143C03">
              <w:rPr>
                <w:rFonts w:ascii="Times New Roman" w:eastAsia="Carlito" w:hAnsi="Times New Roman" w:cs="Times New Roman"/>
                <w:color w:val="FFFFFF" w:themeColor="background1"/>
                <w:sz w:val="20"/>
                <w:szCs w:val="20"/>
              </w:rPr>
              <w:t xml:space="preserve">Eligible costs </w:t>
            </w:r>
          </w:p>
        </w:tc>
        <w:tc>
          <w:tcPr>
            <w:tcW w:w="922" w:type="pct"/>
            <w:shd w:val="clear" w:color="auto" w:fill="295A4D"/>
            <w:vAlign w:val="center"/>
          </w:tcPr>
          <w:p w14:paraId="34044339" w14:textId="34DD8A97" w:rsidR="005B0FB6" w:rsidRPr="00143C03" w:rsidRDefault="005B0FB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rlito" w:hAnsi="Times New Roman" w:cs="Times New Roman"/>
                <w:color w:val="FFFFFF" w:themeColor="background1"/>
                <w:sz w:val="20"/>
                <w:szCs w:val="20"/>
              </w:rPr>
            </w:pPr>
            <w:r w:rsidRPr="00143C03">
              <w:rPr>
                <w:rFonts w:ascii="Times New Roman" w:eastAsia="Carlito" w:hAnsi="Times New Roman" w:cs="Times New Roman"/>
                <w:color w:val="FFFFFF" w:themeColor="background1"/>
                <w:sz w:val="20"/>
                <w:szCs w:val="20"/>
              </w:rPr>
              <w:t>Funding category</w:t>
            </w:r>
          </w:p>
        </w:tc>
      </w:tr>
      <w:tr w:rsidR="00F44EA7" w:rsidRPr="00143C03" w14:paraId="2F60B885" w14:textId="2293AB5D" w:rsidTr="00530CC5">
        <w:trPr>
          <w:cnfStyle w:val="000000100000" w:firstRow="0" w:lastRow="0" w:firstColumn="0" w:lastColumn="0" w:oddVBand="0" w:evenVBand="0" w:oddHBand="1" w:evenHBand="0" w:firstRowFirstColumn="0" w:firstRowLastColumn="0" w:lastRowFirstColumn="0" w:lastRowLastColumn="0"/>
          <w:trHeight w:val="536"/>
          <w:jc w:val="center"/>
        </w:trPr>
        <w:tc>
          <w:tcPr>
            <w:cnfStyle w:val="001000000000" w:firstRow="0" w:lastRow="0" w:firstColumn="1" w:lastColumn="0" w:oddVBand="0" w:evenVBand="0" w:oddHBand="0" w:evenHBand="0" w:firstRowFirstColumn="0" w:firstRowLastColumn="0" w:lastRowFirstColumn="0" w:lastRowLastColumn="0"/>
            <w:tcW w:w="769" w:type="pct"/>
            <w:shd w:val="clear" w:color="auto" w:fill="E9F1EF"/>
            <w:vAlign w:val="center"/>
          </w:tcPr>
          <w:p w14:paraId="2FB11CF0" w14:textId="77777777" w:rsidR="00F44EA7" w:rsidRPr="00143C03" w:rsidRDefault="00F44EA7" w:rsidP="00F44EA7">
            <w:pPr>
              <w:spacing w:line="276" w:lineRule="auto"/>
              <w:rPr>
                <w:rFonts w:ascii="Times New Roman" w:eastAsia="Carlito" w:hAnsi="Times New Roman" w:cs="Times New Roman"/>
                <w:color w:val="295A4D"/>
                <w:sz w:val="20"/>
                <w:szCs w:val="20"/>
              </w:rPr>
            </w:pPr>
            <w:r w:rsidRPr="00143C03">
              <w:rPr>
                <w:rFonts w:ascii="Times New Roman" w:eastAsia="Carlito" w:hAnsi="Times New Roman" w:cs="Times New Roman"/>
                <w:color w:val="295A4D"/>
                <w:sz w:val="20"/>
                <w:szCs w:val="20"/>
              </w:rPr>
              <w:t>Capacity building and dissemination of research findings and technologies</w:t>
            </w:r>
          </w:p>
        </w:tc>
        <w:tc>
          <w:tcPr>
            <w:tcW w:w="3309" w:type="pct"/>
            <w:shd w:val="clear" w:color="auto" w:fill="E9F1EF"/>
            <w:vAlign w:val="center"/>
          </w:tcPr>
          <w:p w14:paraId="38AFF097" w14:textId="306D4D77" w:rsidR="00F44EA7" w:rsidRPr="00143C03" w:rsidRDefault="00F44EA7" w:rsidP="00F44EA7">
            <w:pPr>
              <w:numPr>
                <w:ilvl w:val="0"/>
                <w:numId w:val="3"/>
              </w:numPr>
              <w:spacing w:line="276" w:lineRule="auto"/>
              <w:ind w:left="320" w:hanging="3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sidRPr="00143C03">
              <w:rPr>
                <w:rFonts w:ascii="Times New Roman" w:hAnsi="Times New Roman" w:cs="Times New Roman"/>
                <w:noProof/>
                <w:sz w:val="20"/>
                <w:szCs w:val="20"/>
              </w:rPr>
              <w:t>Costs of dissemination of research and development results from the project (e.g. registration fees, related travel costs, accommodation costs and per diems);</w:t>
            </w:r>
          </w:p>
          <w:p w14:paraId="50AD9CAF" w14:textId="1D977367" w:rsidR="00F44EA7" w:rsidRPr="00143C03" w:rsidRDefault="00F44EA7" w:rsidP="00F44EA7">
            <w:pPr>
              <w:numPr>
                <w:ilvl w:val="0"/>
                <w:numId w:val="3"/>
              </w:numPr>
              <w:spacing w:line="276" w:lineRule="auto"/>
              <w:ind w:left="320" w:hanging="3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sidRPr="00143C03">
              <w:rPr>
                <w:rFonts w:ascii="Times New Roman" w:hAnsi="Times New Roman" w:cs="Times New Roman"/>
                <w:noProof/>
                <w:sz w:val="20"/>
                <w:szCs w:val="20"/>
              </w:rPr>
              <w:t>Costs of participating in events for networking with potential collaborators, ROs and the business sector (conferences, trainings, expert meetings, events for finding collaborators, etc.) (e.g. travel expenses, accommodation expenses, per diems, registration fees, etc.).</w:t>
            </w:r>
          </w:p>
        </w:tc>
        <w:tc>
          <w:tcPr>
            <w:tcW w:w="922" w:type="pct"/>
            <w:shd w:val="clear" w:color="auto" w:fill="E9F1EF"/>
            <w:vAlign w:val="center"/>
          </w:tcPr>
          <w:p w14:paraId="1621D778" w14:textId="38EDE374" w:rsidR="00F44EA7" w:rsidRPr="00143C03" w:rsidRDefault="00F44EA7" w:rsidP="00F44EA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sidRPr="00143C03">
              <w:rPr>
                <w:rFonts w:ascii="Times New Roman" w:hAnsi="Times New Roman" w:cs="Times New Roman"/>
                <w:noProof/>
                <w:sz w:val="20"/>
                <w:szCs w:val="20"/>
              </w:rPr>
              <w:t>Grant for research organization</w:t>
            </w:r>
          </w:p>
        </w:tc>
      </w:tr>
    </w:tbl>
    <w:p w14:paraId="1668CB8A" w14:textId="6ED579D7" w:rsidR="00467053" w:rsidRPr="00143C03" w:rsidRDefault="00467053" w:rsidP="00F12428">
      <w:pPr>
        <w:spacing w:before="240" w:line="276" w:lineRule="auto"/>
        <w:jc w:val="both"/>
        <w:rPr>
          <w:rFonts w:ascii="Times New Roman" w:hAnsi="Times New Roman" w:cs="Times New Roman"/>
          <w:b/>
          <w:noProof/>
          <w:szCs w:val="24"/>
        </w:rPr>
      </w:pPr>
      <w:r w:rsidRPr="00143C03">
        <w:rPr>
          <w:rFonts w:ascii="Times New Roman" w:hAnsi="Times New Roman" w:cs="Times New Roman"/>
          <w:b/>
          <w:noProof/>
          <w:szCs w:val="24"/>
        </w:rPr>
        <w:t>Notes for applicants:</w:t>
      </w:r>
    </w:p>
    <w:p w14:paraId="4D5531EB" w14:textId="4B672DF7" w:rsidR="00467053" w:rsidRPr="00143C03" w:rsidRDefault="008E68E4" w:rsidP="00F12428">
      <w:pPr>
        <w:pStyle w:val="ListParagraph"/>
        <w:numPr>
          <w:ilvl w:val="0"/>
          <w:numId w:val="35"/>
        </w:numPr>
        <w:spacing w:before="240" w:line="276" w:lineRule="auto"/>
        <w:jc w:val="both"/>
        <w:rPr>
          <w:rFonts w:ascii="Times New Roman" w:hAnsi="Times New Roman" w:cs="Times New Roman"/>
          <w:b/>
          <w:noProof/>
          <w:szCs w:val="24"/>
        </w:rPr>
      </w:pPr>
      <w:r w:rsidRPr="00143C03">
        <w:rPr>
          <w:rFonts w:ascii="Times New Roman" w:hAnsi="Times New Roman" w:cs="Times New Roman"/>
          <w:b/>
          <w:noProof/>
          <w:szCs w:val="24"/>
        </w:rPr>
        <w:t>B</w:t>
      </w:r>
      <w:r w:rsidR="004D361E" w:rsidRPr="00143C03">
        <w:rPr>
          <w:rFonts w:ascii="Times New Roman" w:hAnsi="Times New Roman" w:cs="Times New Roman"/>
          <w:b/>
          <w:noProof/>
          <w:szCs w:val="24"/>
        </w:rPr>
        <w:t xml:space="preserve">etween </w:t>
      </w:r>
      <w:r w:rsidR="00186CFF" w:rsidRPr="00E4052A">
        <w:rPr>
          <w:rFonts w:ascii="Times New Roman" w:hAnsi="Times New Roman" w:cs="Times New Roman"/>
          <w:b/>
          <w:strike/>
          <w:noProof/>
          <w:szCs w:val="24"/>
          <w:highlight w:val="green"/>
        </w:rPr>
        <w:t>50</w:t>
      </w:r>
      <w:r w:rsidR="00467053" w:rsidRPr="004422D7">
        <w:rPr>
          <w:rFonts w:ascii="Times New Roman" w:hAnsi="Times New Roman" w:cs="Times New Roman"/>
          <w:b/>
          <w:strike/>
          <w:noProof/>
          <w:szCs w:val="24"/>
          <w:highlight w:val="green"/>
        </w:rPr>
        <w:t>%</w:t>
      </w:r>
      <w:r w:rsidR="00467053" w:rsidRPr="004422D7">
        <w:rPr>
          <w:rFonts w:ascii="Times New Roman" w:hAnsi="Times New Roman" w:cs="Times New Roman"/>
          <w:b/>
          <w:noProof/>
          <w:szCs w:val="24"/>
        </w:rPr>
        <w:t xml:space="preserve"> </w:t>
      </w:r>
      <w:r w:rsidR="004422D7" w:rsidRPr="004422D7">
        <w:rPr>
          <w:rFonts w:ascii="Times New Roman" w:hAnsi="Times New Roman" w:cs="Times New Roman"/>
          <w:b/>
          <w:noProof/>
          <w:szCs w:val="24"/>
          <w:highlight w:val="green"/>
        </w:rPr>
        <w:t>40%</w:t>
      </w:r>
      <w:r w:rsidR="004422D7" w:rsidRPr="004422D7">
        <w:rPr>
          <w:rFonts w:ascii="Times New Roman" w:hAnsi="Times New Roman" w:cs="Times New Roman"/>
          <w:b/>
          <w:noProof/>
          <w:szCs w:val="24"/>
        </w:rPr>
        <w:t xml:space="preserve"> </w:t>
      </w:r>
      <w:r w:rsidR="003B76A7" w:rsidRPr="004422D7">
        <w:rPr>
          <w:rFonts w:ascii="Times New Roman" w:hAnsi="Times New Roman" w:cs="Times New Roman"/>
          <w:b/>
          <w:noProof/>
          <w:szCs w:val="24"/>
        </w:rPr>
        <w:t xml:space="preserve">and </w:t>
      </w:r>
      <w:r w:rsidR="00186CFF" w:rsidRPr="004422D7">
        <w:rPr>
          <w:rFonts w:ascii="Times New Roman" w:hAnsi="Times New Roman" w:cs="Times New Roman"/>
          <w:b/>
          <w:noProof/>
          <w:szCs w:val="24"/>
        </w:rPr>
        <w:t>75</w:t>
      </w:r>
      <w:r w:rsidR="00467053" w:rsidRPr="004422D7">
        <w:rPr>
          <w:rFonts w:ascii="Times New Roman" w:hAnsi="Times New Roman" w:cs="Times New Roman"/>
          <w:b/>
          <w:noProof/>
          <w:szCs w:val="24"/>
        </w:rPr>
        <w:t xml:space="preserve">% </w:t>
      </w:r>
      <w:r w:rsidR="00467053" w:rsidRPr="00143C03">
        <w:rPr>
          <w:rFonts w:ascii="Times New Roman" w:hAnsi="Times New Roman" w:cs="Times New Roman"/>
          <w:b/>
          <w:noProof/>
          <w:szCs w:val="24"/>
        </w:rPr>
        <w:t xml:space="preserve">of the total </w:t>
      </w:r>
      <w:r w:rsidR="00F66FA2" w:rsidRPr="00143C03">
        <w:rPr>
          <w:rFonts w:ascii="Times New Roman" w:hAnsi="Times New Roman" w:cs="Times New Roman"/>
          <w:b/>
          <w:noProof/>
          <w:szCs w:val="24"/>
        </w:rPr>
        <w:t xml:space="preserve">eligible </w:t>
      </w:r>
      <w:r w:rsidR="00E4052A" w:rsidRPr="00143C03">
        <w:rPr>
          <w:rFonts w:ascii="Times New Roman" w:hAnsi="Times New Roman" w:cs="Times New Roman"/>
          <w:b/>
          <w:noProof/>
          <w:szCs w:val="24"/>
        </w:rPr>
        <w:t xml:space="preserve">project </w:t>
      </w:r>
      <w:r w:rsidR="00F66FA2" w:rsidRPr="00143C03">
        <w:rPr>
          <w:rFonts w:ascii="Times New Roman" w:hAnsi="Times New Roman" w:cs="Times New Roman"/>
          <w:b/>
          <w:noProof/>
          <w:szCs w:val="24"/>
        </w:rPr>
        <w:t>costs within</w:t>
      </w:r>
      <w:r w:rsidR="00467053" w:rsidRPr="00143C03">
        <w:rPr>
          <w:rFonts w:ascii="Times New Roman" w:hAnsi="Times New Roman" w:cs="Times New Roman"/>
          <w:b/>
          <w:noProof/>
          <w:szCs w:val="24"/>
        </w:rPr>
        <w:t xml:space="preserve"> </w:t>
      </w:r>
      <w:r w:rsidR="00E4052A" w:rsidRPr="00E4052A">
        <w:rPr>
          <w:rFonts w:ascii="Times New Roman" w:hAnsi="Times New Roman" w:cs="Times New Roman"/>
          <w:b/>
          <w:noProof/>
          <w:szCs w:val="24"/>
          <w:highlight w:val="green"/>
        </w:rPr>
        <w:t>the</w:t>
      </w:r>
      <w:r w:rsidR="00E4052A">
        <w:rPr>
          <w:rFonts w:ascii="Times New Roman" w:hAnsi="Times New Roman" w:cs="Times New Roman"/>
          <w:b/>
          <w:noProof/>
          <w:szCs w:val="24"/>
        </w:rPr>
        <w:t xml:space="preserve"> </w:t>
      </w:r>
      <w:r w:rsidR="00467053" w:rsidRPr="00143C03">
        <w:rPr>
          <w:rFonts w:ascii="Times New Roman" w:hAnsi="Times New Roman" w:cs="Times New Roman"/>
          <w:b/>
          <w:noProof/>
          <w:szCs w:val="24"/>
        </w:rPr>
        <w:t>budget</w:t>
      </w:r>
      <w:r w:rsidRPr="00143C03">
        <w:rPr>
          <w:rFonts w:ascii="Times New Roman" w:hAnsi="Times New Roman" w:cs="Times New Roman"/>
          <w:b/>
          <w:noProof/>
          <w:szCs w:val="24"/>
        </w:rPr>
        <w:t xml:space="preserve"> </w:t>
      </w:r>
      <w:r w:rsidR="00E4052A" w:rsidRPr="00E4052A">
        <w:rPr>
          <w:rFonts w:ascii="Times New Roman" w:hAnsi="Times New Roman" w:cs="Times New Roman"/>
          <w:b/>
          <w:strike/>
          <w:noProof/>
          <w:szCs w:val="24"/>
          <w:highlight w:val="green"/>
        </w:rPr>
        <w:t>may</w:t>
      </w:r>
      <w:r w:rsidR="00E4052A">
        <w:rPr>
          <w:rFonts w:ascii="Times New Roman" w:hAnsi="Times New Roman" w:cs="Times New Roman"/>
          <w:b/>
          <w:noProof/>
          <w:szCs w:val="24"/>
        </w:rPr>
        <w:t xml:space="preserve"> </w:t>
      </w:r>
      <w:r w:rsidR="00E4052A" w:rsidRPr="00E4052A">
        <w:rPr>
          <w:rFonts w:ascii="Times New Roman" w:hAnsi="Times New Roman" w:cs="Times New Roman"/>
          <w:b/>
          <w:noProof/>
          <w:szCs w:val="24"/>
          <w:highlight w:val="green"/>
        </w:rPr>
        <w:t>must</w:t>
      </w:r>
      <w:r w:rsidRPr="00143C03">
        <w:rPr>
          <w:rFonts w:ascii="Times New Roman" w:hAnsi="Times New Roman" w:cs="Times New Roman"/>
          <w:b/>
          <w:noProof/>
          <w:szCs w:val="24"/>
        </w:rPr>
        <w:t xml:space="preserve"> be allocated</w:t>
      </w:r>
      <w:r w:rsidR="003D3F03" w:rsidRPr="00143C03">
        <w:rPr>
          <w:rFonts w:ascii="Times New Roman" w:hAnsi="Times New Roman" w:cs="Times New Roman"/>
          <w:b/>
          <w:noProof/>
          <w:szCs w:val="24"/>
        </w:rPr>
        <w:t xml:space="preserve"> to the applicant</w:t>
      </w:r>
      <w:r w:rsidR="00467053" w:rsidRPr="00143C03">
        <w:rPr>
          <w:rFonts w:ascii="Times New Roman" w:hAnsi="Times New Roman" w:cs="Times New Roman"/>
          <w:b/>
          <w:noProof/>
          <w:szCs w:val="24"/>
        </w:rPr>
        <w:t>.</w:t>
      </w:r>
      <w:r w:rsidR="00E4052A">
        <w:rPr>
          <w:rFonts w:ascii="Times New Roman" w:hAnsi="Times New Roman" w:cs="Times New Roman"/>
          <w:b/>
          <w:noProof/>
          <w:szCs w:val="24"/>
        </w:rPr>
        <w:t xml:space="preserve"> </w:t>
      </w:r>
      <w:r w:rsidR="00E4052A" w:rsidRPr="00E4052A">
        <w:rPr>
          <w:rFonts w:ascii="Times New Roman" w:hAnsi="Times New Roman" w:cs="Times New Roman"/>
          <w:b/>
          <w:noProof/>
          <w:szCs w:val="24"/>
          <w:highlight w:val="green"/>
        </w:rPr>
        <w:t>No individual partner may be allocated more than 40% of the total eligible project costs within the budget.</w:t>
      </w:r>
    </w:p>
    <w:p w14:paraId="48ABE01A" w14:textId="5EFFBFEF" w:rsidR="00A85CBF" w:rsidRPr="00143C03" w:rsidRDefault="00467053" w:rsidP="00F12428">
      <w:pPr>
        <w:pStyle w:val="ListParagraph"/>
        <w:numPr>
          <w:ilvl w:val="0"/>
          <w:numId w:val="35"/>
        </w:numPr>
        <w:spacing w:before="0" w:line="276" w:lineRule="auto"/>
        <w:jc w:val="both"/>
        <w:rPr>
          <w:rFonts w:ascii="Times New Roman" w:hAnsi="Times New Roman" w:cs="Times New Roman"/>
          <w:b/>
          <w:noProof/>
          <w:szCs w:val="24"/>
        </w:rPr>
      </w:pPr>
      <w:r w:rsidRPr="00143C03">
        <w:rPr>
          <w:rFonts w:ascii="Times New Roman" w:hAnsi="Times New Roman" w:cs="Times New Roman"/>
          <w:b/>
          <w:noProof/>
          <w:szCs w:val="24"/>
        </w:rPr>
        <w:t>Budget distribution should reflect the expertise, workload, and resource commitments of each consortium member, ensuring a fair and balanced allocation.</w:t>
      </w:r>
    </w:p>
    <w:p w14:paraId="147312B0" w14:textId="3F0D3004" w:rsidR="00B66F21" w:rsidRPr="00143C03" w:rsidRDefault="00B66F21" w:rsidP="00B66F21">
      <w:pPr>
        <w:pStyle w:val="ListParagraph"/>
        <w:numPr>
          <w:ilvl w:val="0"/>
          <w:numId w:val="35"/>
        </w:numPr>
        <w:spacing w:before="0" w:line="276" w:lineRule="auto"/>
        <w:jc w:val="both"/>
        <w:rPr>
          <w:rFonts w:ascii="Times New Roman" w:hAnsi="Times New Roman" w:cs="Times New Roman"/>
          <w:b/>
          <w:noProof/>
          <w:szCs w:val="24"/>
        </w:rPr>
      </w:pPr>
      <w:r w:rsidRPr="00143C03">
        <w:rPr>
          <w:rFonts w:ascii="Times New Roman" w:hAnsi="Times New Roman" w:cs="Times New Roman"/>
          <w:b/>
          <w:noProof/>
          <w:szCs w:val="24"/>
        </w:rPr>
        <w:t>Non-refundable VAT is consider</w:t>
      </w:r>
      <w:r w:rsidR="009A69B8" w:rsidRPr="00143C03">
        <w:rPr>
          <w:rFonts w:ascii="Times New Roman" w:hAnsi="Times New Roman" w:cs="Times New Roman"/>
          <w:b/>
          <w:noProof/>
          <w:szCs w:val="24"/>
        </w:rPr>
        <w:t xml:space="preserve">ed an eligible cost. Applicants </w:t>
      </w:r>
      <w:r w:rsidRPr="00143C03">
        <w:rPr>
          <w:rFonts w:ascii="Times New Roman" w:hAnsi="Times New Roman" w:cs="Times New Roman"/>
          <w:b/>
          <w:noProof/>
          <w:szCs w:val="24"/>
        </w:rPr>
        <w:t>must increase each cost item in the budget by the amount of non-refundable VAT, where applicable.</w:t>
      </w:r>
    </w:p>
    <w:p w14:paraId="7F95084B" w14:textId="77777777" w:rsidR="007720D4" w:rsidRPr="00143C03" w:rsidRDefault="007720D4" w:rsidP="00BE1A74">
      <w:pPr>
        <w:spacing w:before="240" w:line="276" w:lineRule="auto"/>
        <w:jc w:val="both"/>
        <w:rPr>
          <w:rFonts w:ascii="Times New Roman" w:hAnsi="Times New Roman" w:cs="Times New Roman"/>
          <w:noProof/>
          <w:szCs w:val="24"/>
        </w:rPr>
      </w:pPr>
      <w:r w:rsidRPr="00143C03">
        <w:rPr>
          <w:rFonts w:ascii="Times New Roman" w:hAnsi="Times New Roman" w:cs="Times New Roman"/>
          <w:noProof/>
          <w:szCs w:val="24"/>
        </w:rPr>
        <w:t>The following costs are not eligible:</w:t>
      </w:r>
    </w:p>
    <w:p w14:paraId="136C14D1" w14:textId="6026EA8F" w:rsidR="007720D4" w:rsidRPr="00143C03" w:rsidRDefault="007720D4" w:rsidP="00BE1A74">
      <w:pPr>
        <w:pStyle w:val="ListParagraph"/>
        <w:numPr>
          <w:ilvl w:val="0"/>
          <w:numId w:val="47"/>
        </w:numPr>
        <w:spacing w:line="276" w:lineRule="auto"/>
        <w:ind w:left="709" w:hanging="425"/>
        <w:jc w:val="both"/>
        <w:rPr>
          <w:rFonts w:ascii="Times New Roman" w:hAnsi="Times New Roman" w:cs="Times New Roman"/>
          <w:noProof/>
          <w:szCs w:val="24"/>
        </w:rPr>
      </w:pPr>
      <w:r w:rsidRPr="00143C03">
        <w:rPr>
          <w:rFonts w:ascii="Times New Roman" w:hAnsi="Times New Roman" w:cs="Times New Roman"/>
          <w:noProof/>
          <w:szCs w:val="24"/>
        </w:rPr>
        <w:t xml:space="preserve">Costs incurred before the date of project proposal submission  </w:t>
      </w:r>
      <w:r w:rsidR="00105902" w:rsidRPr="00143C03">
        <w:rPr>
          <w:rFonts w:ascii="Times New Roman" w:hAnsi="Times New Roman" w:cs="Times New Roman"/>
          <w:noProof/>
          <w:szCs w:val="24"/>
        </w:rPr>
        <w:t>(</w:t>
      </w:r>
      <w:r w:rsidR="00E130DB" w:rsidRPr="00143C03">
        <w:rPr>
          <w:rFonts w:ascii="Times New Roman" w:hAnsi="Times New Roman" w:cs="Times New Roman"/>
          <w:noProof/>
          <w:szCs w:val="24"/>
        </w:rPr>
        <w:t xml:space="preserve">except for the cost </w:t>
      </w:r>
      <w:r w:rsidR="0092079A" w:rsidRPr="00143C03">
        <w:rPr>
          <w:rFonts w:ascii="Times New Roman" w:hAnsi="Times New Roman" w:cs="Times New Roman"/>
          <w:noProof/>
          <w:szCs w:val="24"/>
        </w:rPr>
        <w:t xml:space="preserve">related to the preparation of </w:t>
      </w:r>
      <w:r w:rsidR="00E130DB" w:rsidRPr="00143C03">
        <w:rPr>
          <w:rFonts w:ascii="Times New Roman" w:hAnsi="Times New Roman" w:cs="Times New Roman"/>
          <w:noProof/>
          <w:szCs w:val="24"/>
        </w:rPr>
        <w:t>project-technical documentation, which may be eligible if incurred on or after December 1, 2023</w:t>
      </w:r>
      <w:r w:rsidR="00105902" w:rsidRPr="00143C03">
        <w:rPr>
          <w:rFonts w:ascii="Times New Roman" w:hAnsi="Times New Roman" w:cs="Times New Roman"/>
          <w:noProof/>
          <w:szCs w:val="24"/>
        </w:rPr>
        <w:t xml:space="preserve">), and costs incurred after </w:t>
      </w:r>
      <w:r w:rsidR="001808B9" w:rsidRPr="00143C03">
        <w:rPr>
          <w:rFonts w:ascii="Times New Roman" w:hAnsi="Times New Roman" w:cs="Times New Roman"/>
          <w:noProof/>
          <w:szCs w:val="24"/>
        </w:rPr>
        <w:t>October</w:t>
      </w:r>
      <w:r w:rsidR="00105902" w:rsidRPr="00143C03">
        <w:rPr>
          <w:rFonts w:ascii="Times New Roman" w:hAnsi="Times New Roman" w:cs="Times New Roman"/>
          <w:noProof/>
          <w:szCs w:val="24"/>
        </w:rPr>
        <w:t xml:space="preserve"> </w:t>
      </w:r>
      <w:r w:rsidR="001808B9" w:rsidRPr="00143C03">
        <w:rPr>
          <w:rFonts w:ascii="Times New Roman" w:hAnsi="Times New Roman" w:cs="Times New Roman"/>
          <w:noProof/>
          <w:szCs w:val="24"/>
        </w:rPr>
        <w:t>3</w:t>
      </w:r>
      <w:r w:rsidR="00105902" w:rsidRPr="00143C03">
        <w:rPr>
          <w:rFonts w:ascii="Times New Roman" w:hAnsi="Times New Roman" w:cs="Times New Roman"/>
          <w:noProof/>
          <w:szCs w:val="24"/>
        </w:rPr>
        <w:t>1, 2028</w:t>
      </w:r>
      <w:r w:rsidRPr="00143C03">
        <w:rPr>
          <w:rFonts w:ascii="Times New Roman" w:hAnsi="Times New Roman" w:cs="Times New Roman"/>
          <w:noProof/>
          <w:szCs w:val="24"/>
        </w:rPr>
        <w:t>;</w:t>
      </w:r>
    </w:p>
    <w:p w14:paraId="34675B3C" w14:textId="77777777" w:rsidR="007720D4" w:rsidRPr="00143C03" w:rsidRDefault="007720D4" w:rsidP="00BE1A74">
      <w:pPr>
        <w:pStyle w:val="ListParagraph"/>
        <w:numPr>
          <w:ilvl w:val="0"/>
          <w:numId w:val="47"/>
        </w:numPr>
        <w:spacing w:before="0" w:line="276" w:lineRule="auto"/>
        <w:ind w:left="709" w:hanging="425"/>
        <w:jc w:val="both"/>
        <w:rPr>
          <w:rFonts w:ascii="Times New Roman" w:hAnsi="Times New Roman" w:cs="Times New Roman"/>
          <w:noProof/>
          <w:szCs w:val="24"/>
        </w:rPr>
      </w:pPr>
      <w:r w:rsidRPr="00143C03">
        <w:rPr>
          <w:rFonts w:ascii="Times New Roman" w:hAnsi="Times New Roman" w:cs="Times New Roman"/>
          <w:noProof/>
          <w:szCs w:val="24"/>
        </w:rPr>
        <w:t>Purchase, rent, or leasing of land and existing buildings;</w:t>
      </w:r>
    </w:p>
    <w:p w14:paraId="7C23E74F" w14:textId="77777777" w:rsidR="007720D4" w:rsidRPr="00143C03" w:rsidRDefault="007720D4" w:rsidP="00BE1A74">
      <w:pPr>
        <w:pStyle w:val="ListParagraph"/>
        <w:numPr>
          <w:ilvl w:val="0"/>
          <w:numId w:val="47"/>
        </w:numPr>
        <w:spacing w:before="0" w:line="276" w:lineRule="auto"/>
        <w:ind w:left="709" w:hanging="425"/>
        <w:jc w:val="both"/>
        <w:rPr>
          <w:rFonts w:ascii="Times New Roman" w:hAnsi="Times New Roman" w:cs="Times New Roman"/>
          <w:noProof/>
          <w:szCs w:val="24"/>
        </w:rPr>
      </w:pPr>
      <w:r w:rsidRPr="00143C03">
        <w:rPr>
          <w:rFonts w:ascii="Times New Roman" w:hAnsi="Times New Roman" w:cs="Times New Roman"/>
          <w:noProof/>
          <w:szCs w:val="24"/>
        </w:rPr>
        <w:t>Costs of construction works;</w:t>
      </w:r>
    </w:p>
    <w:p w14:paraId="086DABBA" w14:textId="77777777" w:rsidR="007720D4" w:rsidRPr="00143C03" w:rsidRDefault="007720D4" w:rsidP="00BE1A74">
      <w:pPr>
        <w:pStyle w:val="ListParagraph"/>
        <w:numPr>
          <w:ilvl w:val="0"/>
          <w:numId w:val="47"/>
        </w:numPr>
        <w:spacing w:before="0" w:line="276" w:lineRule="auto"/>
        <w:ind w:left="709" w:hanging="425"/>
        <w:jc w:val="both"/>
        <w:rPr>
          <w:rFonts w:ascii="Times New Roman" w:hAnsi="Times New Roman" w:cs="Times New Roman"/>
          <w:noProof/>
          <w:szCs w:val="24"/>
        </w:rPr>
      </w:pPr>
      <w:r w:rsidRPr="00143C03">
        <w:rPr>
          <w:rFonts w:ascii="Times New Roman" w:hAnsi="Times New Roman" w:cs="Times New Roman"/>
          <w:noProof/>
          <w:szCs w:val="24"/>
        </w:rPr>
        <w:t>Costs of external professional services if they are related to the adaptation works in accordance with the Law on spatial planning and construction activities (OG 78/15, 118/18, 110/19);</w:t>
      </w:r>
    </w:p>
    <w:p w14:paraId="7261B2F1" w14:textId="77777777" w:rsidR="007720D4" w:rsidRPr="00143C03" w:rsidRDefault="007720D4" w:rsidP="00BE1A74">
      <w:pPr>
        <w:pStyle w:val="ListParagraph"/>
        <w:numPr>
          <w:ilvl w:val="0"/>
          <w:numId w:val="47"/>
        </w:numPr>
        <w:spacing w:before="0" w:line="276" w:lineRule="auto"/>
        <w:ind w:left="709" w:hanging="425"/>
        <w:jc w:val="both"/>
        <w:rPr>
          <w:rFonts w:ascii="Times New Roman" w:hAnsi="Times New Roman" w:cs="Times New Roman"/>
          <w:noProof/>
          <w:szCs w:val="24"/>
        </w:rPr>
      </w:pPr>
      <w:r w:rsidRPr="00143C03">
        <w:rPr>
          <w:rFonts w:ascii="Times New Roman" w:hAnsi="Times New Roman" w:cs="Times New Roman"/>
          <w:noProof/>
          <w:szCs w:val="24"/>
        </w:rPr>
        <w:t>Cost of work and personal vehicles, as well as the cost of vessels used for commercial purposes;</w:t>
      </w:r>
    </w:p>
    <w:p w14:paraId="291AC67B" w14:textId="77777777" w:rsidR="007720D4" w:rsidRPr="00143C03" w:rsidRDefault="007720D4" w:rsidP="00BE1A74">
      <w:pPr>
        <w:pStyle w:val="ListParagraph"/>
        <w:numPr>
          <w:ilvl w:val="0"/>
          <w:numId w:val="47"/>
        </w:numPr>
        <w:spacing w:before="0" w:line="276" w:lineRule="auto"/>
        <w:ind w:left="709" w:hanging="425"/>
        <w:jc w:val="both"/>
        <w:rPr>
          <w:rFonts w:ascii="Times New Roman" w:hAnsi="Times New Roman" w:cs="Times New Roman"/>
          <w:noProof/>
          <w:szCs w:val="24"/>
        </w:rPr>
      </w:pPr>
      <w:r w:rsidRPr="00143C03">
        <w:rPr>
          <w:rFonts w:ascii="Times New Roman" w:hAnsi="Times New Roman" w:cs="Times New Roman"/>
          <w:noProof/>
          <w:szCs w:val="24"/>
        </w:rPr>
        <w:t>Second-hand equipment and instruments;</w:t>
      </w:r>
    </w:p>
    <w:p w14:paraId="033D2B23" w14:textId="77777777" w:rsidR="007720D4" w:rsidRPr="00143C03" w:rsidRDefault="007720D4" w:rsidP="00BE1A74">
      <w:pPr>
        <w:pStyle w:val="ListParagraph"/>
        <w:numPr>
          <w:ilvl w:val="0"/>
          <w:numId w:val="47"/>
        </w:numPr>
        <w:spacing w:before="0" w:line="276" w:lineRule="auto"/>
        <w:ind w:left="709" w:hanging="425"/>
        <w:jc w:val="both"/>
        <w:rPr>
          <w:rFonts w:ascii="Times New Roman" w:hAnsi="Times New Roman" w:cs="Times New Roman"/>
          <w:noProof/>
          <w:szCs w:val="24"/>
        </w:rPr>
      </w:pPr>
      <w:r w:rsidRPr="00143C03">
        <w:rPr>
          <w:rFonts w:ascii="Times New Roman" w:hAnsi="Times New Roman" w:cs="Times New Roman"/>
          <w:noProof/>
          <w:szCs w:val="24"/>
        </w:rPr>
        <w:t>Interest on debt, debt service charges and late payment charges;</w:t>
      </w:r>
    </w:p>
    <w:p w14:paraId="5CAC9802" w14:textId="77777777" w:rsidR="007720D4" w:rsidRPr="00143C03" w:rsidRDefault="007720D4" w:rsidP="00BE1A74">
      <w:pPr>
        <w:pStyle w:val="ListParagraph"/>
        <w:numPr>
          <w:ilvl w:val="0"/>
          <w:numId w:val="47"/>
        </w:numPr>
        <w:spacing w:before="0" w:line="276" w:lineRule="auto"/>
        <w:ind w:left="709" w:hanging="425"/>
        <w:jc w:val="both"/>
        <w:rPr>
          <w:rFonts w:ascii="Times New Roman" w:hAnsi="Times New Roman" w:cs="Times New Roman"/>
          <w:noProof/>
          <w:szCs w:val="24"/>
        </w:rPr>
      </w:pPr>
      <w:r w:rsidRPr="00143C03">
        <w:rPr>
          <w:rFonts w:ascii="Times New Roman" w:hAnsi="Times New Roman" w:cs="Times New Roman"/>
          <w:noProof/>
          <w:szCs w:val="24"/>
        </w:rPr>
        <w:t>Bank charges, costs of guarantees and similar charges;</w:t>
      </w:r>
    </w:p>
    <w:p w14:paraId="64506AB4" w14:textId="77777777" w:rsidR="007720D4" w:rsidRPr="00143C03" w:rsidRDefault="007720D4" w:rsidP="00BE1A74">
      <w:pPr>
        <w:pStyle w:val="ListParagraph"/>
        <w:numPr>
          <w:ilvl w:val="0"/>
          <w:numId w:val="47"/>
        </w:numPr>
        <w:spacing w:before="0" w:line="276" w:lineRule="auto"/>
        <w:ind w:left="709" w:hanging="425"/>
        <w:jc w:val="both"/>
        <w:rPr>
          <w:rFonts w:ascii="Times New Roman" w:hAnsi="Times New Roman" w:cs="Times New Roman"/>
          <w:noProof/>
          <w:szCs w:val="24"/>
        </w:rPr>
      </w:pPr>
      <w:r w:rsidRPr="00143C03">
        <w:rPr>
          <w:rFonts w:ascii="Times New Roman" w:hAnsi="Times New Roman" w:cs="Times New Roman"/>
          <w:noProof/>
          <w:szCs w:val="24"/>
        </w:rPr>
        <w:t>Credits to third parties;</w:t>
      </w:r>
    </w:p>
    <w:p w14:paraId="7C1A7465" w14:textId="77777777" w:rsidR="007720D4" w:rsidRPr="00143C03" w:rsidRDefault="007720D4" w:rsidP="00BE1A74">
      <w:pPr>
        <w:pStyle w:val="ListParagraph"/>
        <w:numPr>
          <w:ilvl w:val="0"/>
          <w:numId w:val="47"/>
        </w:numPr>
        <w:spacing w:before="0" w:line="276" w:lineRule="auto"/>
        <w:ind w:left="709" w:hanging="425"/>
        <w:jc w:val="both"/>
        <w:rPr>
          <w:rFonts w:ascii="Times New Roman" w:hAnsi="Times New Roman" w:cs="Times New Roman"/>
          <w:noProof/>
          <w:szCs w:val="24"/>
        </w:rPr>
      </w:pPr>
      <w:r w:rsidRPr="00143C03">
        <w:rPr>
          <w:rFonts w:ascii="Times New Roman" w:hAnsi="Times New Roman" w:cs="Times New Roman"/>
          <w:noProof/>
          <w:szCs w:val="24"/>
        </w:rPr>
        <w:t>Provisions for losses or potential future liabilities;</w:t>
      </w:r>
    </w:p>
    <w:p w14:paraId="1DF0544F" w14:textId="77777777" w:rsidR="007720D4" w:rsidRPr="00143C03" w:rsidRDefault="007720D4" w:rsidP="00BE1A74">
      <w:pPr>
        <w:pStyle w:val="ListParagraph"/>
        <w:numPr>
          <w:ilvl w:val="0"/>
          <w:numId w:val="47"/>
        </w:numPr>
        <w:spacing w:before="0" w:line="276" w:lineRule="auto"/>
        <w:ind w:left="709" w:hanging="425"/>
        <w:jc w:val="both"/>
        <w:rPr>
          <w:rFonts w:ascii="Times New Roman" w:hAnsi="Times New Roman" w:cs="Times New Roman"/>
          <w:noProof/>
          <w:szCs w:val="24"/>
        </w:rPr>
      </w:pPr>
      <w:r w:rsidRPr="00143C03">
        <w:rPr>
          <w:rFonts w:ascii="Times New Roman" w:hAnsi="Times New Roman" w:cs="Times New Roman"/>
          <w:noProof/>
          <w:szCs w:val="24"/>
        </w:rPr>
        <w:t>Exchange losses;</w:t>
      </w:r>
    </w:p>
    <w:p w14:paraId="27DF19DE" w14:textId="77777777" w:rsidR="007720D4" w:rsidRPr="00143C03" w:rsidRDefault="007720D4" w:rsidP="00BE1A74">
      <w:pPr>
        <w:pStyle w:val="ListParagraph"/>
        <w:numPr>
          <w:ilvl w:val="0"/>
          <w:numId w:val="47"/>
        </w:numPr>
        <w:spacing w:before="0" w:line="276" w:lineRule="auto"/>
        <w:ind w:left="709" w:hanging="425"/>
        <w:jc w:val="both"/>
        <w:rPr>
          <w:rFonts w:ascii="Times New Roman" w:hAnsi="Times New Roman" w:cs="Times New Roman"/>
          <w:noProof/>
          <w:szCs w:val="24"/>
        </w:rPr>
      </w:pPr>
      <w:r w:rsidRPr="00143C03">
        <w:rPr>
          <w:rFonts w:ascii="Times New Roman" w:hAnsi="Times New Roman" w:cs="Times New Roman"/>
          <w:noProof/>
          <w:szCs w:val="24"/>
        </w:rPr>
        <w:t>Refundable VAT;</w:t>
      </w:r>
    </w:p>
    <w:p w14:paraId="34F011D8" w14:textId="77777777" w:rsidR="007720D4" w:rsidRPr="00143C03" w:rsidRDefault="007720D4" w:rsidP="00BE1A74">
      <w:pPr>
        <w:pStyle w:val="ListParagraph"/>
        <w:numPr>
          <w:ilvl w:val="0"/>
          <w:numId w:val="47"/>
        </w:numPr>
        <w:spacing w:before="0" w:line="276" w:lineRule="auto"/>
        <w:ind w:left="709" w:hanging="425"/>
        <w:jc w:val="both"/>
        <w:rPr>
          <w:rFonts w:ascii="Times New Roman" w:hAnsi="Times New Roman" w:cs="Times New Roman"/>
          <w:noProof/>
          <w:szCs w:val="24"/>
        </w:rPr>
      </w:pPr>
      <w:r w:rsidRPr="00143C03">
        <w:rPr>
          <w:rFonts w:ascii="Times New Roman" w:hAnsi="Times New Roman" w:cs="Times New Roman"/>
          <w:noProof/>
          <w:szCs w:val="24"/>
        </w:rPr>
        <w:t>Fines, penalties and costs of litigation, except where litigation is an integral and necessary component for achieving the outcomes of the project; and</w:t>
      </w:r>
    </w:p>
    <w:p w14:paraId="57E73106" w14:textId="24964F82" w:rsidR="006370BA" w:rsidRPr="00143C03" w:rsidRDefault="007720D4" w:rsidP="00BE1A74">
      <w:pPr>
        <w:pStyle w:val="ListParagraph"/>
        <w:numPr>
          <w:ilvl w:val="0"/>
          <w:numId w:val="47"/>
        </w:numPr>
        <w:spacing w:before="0" w:line="276" w:lineRule="auto"/>
        <w:ind w:left="709" w:hanging="425"/>
        <w:jc w:val="both"/>
        <w:rPr>
          <w:rFonts w:ascii="Times New Roman" w:hAnsi="Times New Roman" w:cs="Times New Roman"/>
          <w:noProof/>
          <w:szCs w:val="24"/>
        </w:rPr>
      </w:pPr>
      <w:r w:rsidRPr="00143C03">
        <w:rPr>
          <w:rFonts w:ascii="Times New Roman" w:hAnsi="Times New Roman" w:cs="Times New Roman"/>
          <w:noProof/>
          <w:szCs w:val="24"/>
        </w:rPr>
        <w:t>Excessive or reckless expenditure.</w:t>
      </w:r>
    </w:p>
    <w:p w14:paraId="432BE612" w14:textId="77777777" w:rsidR="000977F3" w:rsidRPr="00143C03" w:rsidRDefault="000977F3" w:rsidP="000977F3">
      <w:pPr>
        <w:pStyle w:val="Heading1"/>
        <w:rPr>
          <w:rFonts w:ascii="Times New Roman" w:hAnsi="Times New Roman" w:cs="Times New Roman"/>
        </w:rPr>
      </w:pPr>
      <w:bookmarkStart w:id="37" w:name="_Toc189733871"/>
      <w:bookmarkStart w:id="38" w:name="_Toc189647620"/>
      <w:bookmarkStart w:id="39" w:name="_Toc192843071"/>
      <w:bookmarkEnd w:id="37"/>
      <w:r w:rsidRPr="00143C03">
        <w:rPr>
          <w:rFonts w:ascii="Times New Roman" w:hAnsi="Times New Roman" w:cs="Times New Roman"/>
        </w:rPr>
        <w:t>Methodology for calculating personnel costs</w:t>
      </w:r>
      <w:bookmarkEnd w:id="38"/>
      <w:bookmarkEnd w:id="39"/>
    </w:p>
    <w:p w14:paraId="062612BD" w14:textId="77777777" w:rsidR="000977F3" w:rsidRPr="00143C03" w:rsidRDefault="000977F3" w:rsidP="000977F3">
      <w:pPr>
        <w:spacing w:before="240" w:line="276" w:lineRule="auto"/>
        <w:jc w:val="both"/>
        <w:rPr>
          <w:rFonts w:ascii="Times New Roman" w:hAnsi="Times New Roman" w:cs="Times New Roman"/>
          <w:szCs w:val="24"/>
        </w:rPr>
      </w:pPr>
      <w:r w:rsidRPr="00143C03">
        <w:rPr>
          <w:rFonts w:ascii="Times New Roman" w:hAnsi="Times New Roman" w:cs="Times New Roman"/>
          <w:szCs w:val="24"/>
        </w:rPr>
        <w:t>The personnel costs for the project will be calculated using a unit cost per day-equivalent, ensuring consistency and transparency in budgeting and reporting. The methodology applies to both existing employees and newly hired staff working on the project.</w:t>
      </w:r>
    </w:p>
    <w:p w14:paraId="7DA99A19" w14:textId="77777777" w:rsidR="000977F3" w:rsidRPr="00143C03" w:rsidRDefault="000977F3" w:rsidP="000977F3">
      <w:pPr>
        <w:spacing w:before="240" w:line="276" w:lineRule="auto"/>
        <w:jc w:val="both"/>
        <w:rPr>
          <w:rFonts w:ascii="Times New Roman" w:hAnsi="Times New Roman" w:cs="Times New Roman"/>
          <w:szCs w:val="24"/>
        </w:rPr>
      </w:pPr>
      <w:r w:rsidRPr="00143C03">
        <w:rPr>
          <w:rFonts w:ascii="Times New Roman" w:hAnsi="Times New Roman" w:cs="Times New Roman"/>
          <w:szCs w:val="24"/>
        </w:rPr>
        <w:t>The maximum number of eligible working days per person per year is 215 days.</w:t>
      </w:r>
    </w:p>
    <w:p w14:paraId="6E89AF2F" w14:textId="55101217" w:rsidR="000977F3" w:rsidRPr="00143C03" w:rsidRDefault="000977F3" w:rsidP="000977F3">
      <w:pPr>
        <w:pStyle w:val="Heading11"/>
        <w:spacing w:before="240" w:after="240" w:line="276" w:lineRule="auto"/>
        <w:rPr>
          <w:rFonts w:ascii="Times New Roman" w:hAnsi="Times New Roman" w:cs="Times New Roman"/>
          <w:lang w:val="en-US"/>
        </w:rPr>
      </w:pPr>
      <w:bookmarkStart w:id="40" w:name="_Toc189647621"/>
      <w:bookmarkStart w:id="41" w:name="_Toc192843072"/>
      <w:r w:rsidRPr="00143C03">
        <w:rPr>
          <w:rFonts w:ascii="Times New Roman" w:hAnsi="Times New Roman" w:cs="Times New Roman"/>
          <w:lang w:val="en-US"/>
        </w:rPr>
        <w:t>1</w:t>
      </w:r>
      <w:r w:rsidR="00CE196E" w:rsidRPr="00143C03">
        <w:rPr>
          <w:rFonts w:ascii="Times New Roman" w:hAnsi="Times New Roman" w:cs="Times New Roman"/>
          <w:lang w:val="en-US"/>
        </w:rPr>
        <w:t>1</w:t>
      </w:r>
      <w:r w:rsidRPr="00143C03">
        <w:rPr>
          <w:rFonts w:ascii="Times New Roman" w:hAnsi="Times New Roman" w:cs="Times New Roman"/>
          <w:lang w:val="en-US"/>
        </w:rPr>
        <w:t>.1. Calculation of the daily rate</w:t>
      </w:r>
      <w:bookmarkEnd w:id="40"/>
      <w:bookmarkEnd w:id="41"/>
    </w:p>
    <w:p w14:paraId="331292E3" w14:textId="77777777" w:rsidR="000977F3" w:rsidRPr="00143C03" w:rsidRDefault="000977F3" w:rsidP="000977F3">
      <w:pPr>
        <w:spacing w:before="240" w:line="276" w:lineRule="auto"/>
        <w:jc w:val="both"/>
        <w:rPr>
          <w:rFonts w:ascii="Times New Roman" w:hAnsi="Times New Roman" w:cs="Times New Roman"/>
          <w:szCs w:val="24"/>
        </w:rPr>
      </w:pPr>
      <w:r w:rsidRPr="00143C03">
        <w:rPr>
          <w:rFonts w:ascii="Times New Roman" w:hAnsi="Times New Roman" w:cs="Times New Roman"/>
          <w:szCs w:val="24"/>
        </w:rPr>
        <w:t>The daily rate for personnel costs is calculated using the following formula:</w:t>
      </w:r>
    </w:p>
    <w:p w14:paraId="6A99EF32" w14:textId="14EFF2F2" w:rsidR="00AE50F0" w:rsidRPr="00143C03" w:rsidRDefault="000977F3" w:rsidP="00BE1A74">
      <w:pPr>
        <w:spacing w:before="240" w:line="276" w:lineRule="auto"/>
        <w:jc w:val="center"/>
        <w:rPr>
          <w:rFonts w:ascii="Times New Roman" w:hAnsi="Times New Roman" w:cs="Times New Roman"/>
        </w:rPr>
      </w:pPr>
      <m:oMathPara>
        <m:oMath>
          <m:r>
            <m:rPr>
              <m:sty m:val="p"/>
            </m:rPr>
            <w:rPr>
              <w:rFonts w:ascii="Cambria Math" w:hAnsi="Cambria Math" w:cs="Times New Roman"/>
              <w:sz w:val="20"/>
              <w:szCs w:val="18"/>
            </w:rPr>
            <m:t>Daily rate=</m:t>
          </m:r>
          <m:f>
            <m:fPr>
              <m:ctrlPr>
                <w:rPr>
                  <w:rFonts w:ascii="Cambria Math" w:hAnsi="Cambria Math" w:cs="Times New Roman"/>
                  <w:sz w:val="20"/>
                  <w:szCs w:val="18"/>
                </w:rPr>
              </m:ctrlPr>
            </m:fPr>
            <m:num>
              <m:r>
                <m:rPr>
                  <m:sty m:val="p"/>
                </m:rPr>
                <w:rPr>
                  <w:rFonts w:ascii="Cambria Math" w:hAnsi="Cambria Math" w:cs="Times New Roman"/>
                  <w:sz w:val="20"/>
                  <w:szCs w:val="18"/>
                </w:rPr>
                <m:t xml:space="preserve">Total staff costs of the organization in the last closed full financial year x 1.2 </m:t>
              </m:r>
            </m:num>
            <m:den>
              <m:r>
                <m:rPr>
                  <m:sty m:val="p"/>
                </m:rPr>
                <w:rPr>
                  <w:rFonts w:ascii="Cambria Math" w:hAnsi="Cambria Math" w:cs="Times New Roman"/>
                  <w:sz w:val="20"/>
                  <w:szCs w:val="18"/>
                </w:rPr>
                <m:t>Annual work units in the last closed full finacial year</m:t>
              </m:r>
            </m:den>
          </m:f>
          <m:r>
            <w:rPr>
              <w:rFonts w:ascii="Cambria Math" w:hAnsi="Cambria Math" w:cs="Times New Roman"/>
              <w:sz w:val="20"/>
              <w:szCs w:val="18"/>
            </w:rPr>
            <m:t>÷215</m:t>
          </m:r>
        </m:oMath>
      </m:oMathPara>
    </w:p>
    <w:p w14:paraId="22AD960F" w14:textId="77777777" w:rsidR="000977F3" w:rsidRPr="00143C03" w:rsidRDefault="000977F3" w:rsidP="000977F3">
      <w:pPr>
        <w:spacing w:before="240" w:line="276" w:lineRule="auto"/>
        <w:jc w:val="both"/>
        <w:rPr>
          <w:rFonts w:ascii="Times New Roman" w:hAnsi="Times New Roman" w:cs="Times New Roman"/>
          <w:szCs w:val="24"/>
        </w:rPr>
      </w:pPr>
      <w:proofErr w:type="gramStart"/>
      <w:r w:rsidRPr="00143C03">
        <w:rPr>
          <w:rFonts w:ascii="Times New Roman" w:hAnsi="Times New Roman" w:cs="Times New Roman"/>
          <w:szCs w:val="24"/>
        </w:rPr>
        <w:t>where</w:t>
      </w:r>
      <w:proofErr w:type="gramEnd"/>
      <w:r w:rsidRPr="00143C03">
        <w:rPr>
          <w:rFonts w:ascii="Times New Roman" w:hAnsi="Times New Roman" w:cs="Times New Roman"/>
          <w:szCs w:val="24"/>
        </w:rPr>
        <w:t>:</w:t>
      </w:r>
    </w:p>
    <w:p w14:paraId="786287C6" w14:textId="502A55F5" w:rsidR="000977F3" w:rsidRPr="00143C03" w:rsidRDefault="000977F3" w:rsidP="000C6D18">
      <w:pPr>
        <w:pStyle w:val="ListParagraph"/>
        <w:numPr>
          <w:ilvl w:val="0"/>
          <w:numId w:val="45"/>
        </w:numPr>
        <w:spacing w:before="240" w:line="276" w:lineRule="auto"/>
        <w:jc w:val="both"/>
        <w:rPr>
          <w:rFonts w:ascii="Times New Roman" w:hAnsi="Times New Roman" w:cs="Times New Roman"/>
        </w:rPr>
      </w:pPr>
      <w:r w:rsidRPr="00143C03">
        <w:rPr>
          <w:rFonts w:ascii="Times New Roman" w:hAnsi="Times New Roman" w:cs="Times New Roman"/>
        </w:rPr>
        <w:t xml:space="preserve">Total staff costs: </w:t>
      </w:r>
      <w:r w:rsidR="000C6D18" w:rsidRPr="00143C03">
        <w:rPr>
          <w:rFonts w:ascii="Times New Roman" w:hAnsi="Times New Roman" w:cs="Times New Roman"/>
        </w:rPr>
        <w:t>The total employer cost for all staff members employed by the applicant or partner in the last closed financial year, increased by 20% to account for projected staff expenditure growth in the coming years. This includes gross salary level 2, which encompasses the total employee costs for the organization, including all contributions and taxes that the employer must cover to ensure the net amount is paid to the employee, including transport allowances and non-taxable costs, as reflected in the annual financial statements of the organization</w:t>
      </w:r>
      <w:r w:rsidRPr="00143C03">
        <w:rPr>
          <w:rFonts w:ascii="Times New Roman" w:hAnsi="Times New Roman" w:cs="Times New Roman"/>
        </w:rPr>
        <w:t>.</w:t>
      </w:r>
    </w:p>
    <w:p w14:paraId="76FFBE52" w14:textId="61BCE741" w:rsidR="000977F3" w:rsidRPr="00143C03" w:rsidRDefault="000977F3" w:rsidP="000C6D18">
      <w:pPr>
        <w:pStyle w:val="ListParagraph"/>
        <w:numPr>
          <w:ilvl w:val="0"/>
          <w:numId w:val="45"/>
        </w:numPr>
        <w:spacing w:before="0" w:line="276" w:lineRule="auto"/>
        <w:jc w:val="both"/>
        <w:rPr>
          <w:rFonts w:ascii="Times New Roman" w:hAnsi="Times New Roman" w:cs="Times New Roman"/>
          <w:szCs w:val="24"/>
        </w:rPr>
      </w:pPr>
      <w:r w:rsidRPr="00143C03">
        <w:rPr>
          <w:rFonts w:ascii="Times New Roman" w:hAnsi="Times New Roman" w:cs="Times New Roman"/>
          <w:szCs w:val="24"/>
        </w:rPr>
        <w:t xml:space="preserve">Annual work units (AWU): </w:t>
      </w:r>
      <w:r w:rsidR="000C6D18" w:rsidRPr="00143C03">
        <w:rPr>
          <w:rFonts w:ascii="Times New Roman" w:hAnsi="Times New Roman" w:cs="Times New Roman"/>
          <w:szCs w:val="24"/>
        </w:rPr>
        <w:t>The total number of full-time equivalent (FTE) employees working at the organization during the last closed financial year. One AWU corresponds to one full-time employee working the entire year, while part-time employees and those working for only part of the year are counted as fractions of an AWU</w:t>
      </w:r>
      <w:r w:rsidRPr="00143C03">
        <w:rPr>
          <w:rFonts w:ascii="Times New Roman" w:hAnsi="Times New Roman" w:cs="Times New Roman"/>
          <w:szCs w:val="24"/>
        </w:rPr>
        <w:t>.</w:t>
      </w:r>
    </w:p>
    <w:p w14:paraId="4C3558AF" w14:textId="7349C7FA" w:rsidR="000977F3" w:rsidRPr="00143C03" w:rsidRDefault="000977F3" w:rsidP="00B901F6">
      <w:pPr>
        <w:pStyle w:val="ListParagraph"/>
        <w:numPr>
          <w:ilvl w:val="0"/>
          <w:numId w:val="45"/>
        </w:numPr>
        <w:spacing w:before="0" w:line="276" w:lineRule="auto"/>
        <w:jc w:val="both"/>
        <w:rPr>
          <w:rFonts w:ascii="Times New Roman" w:hAnsi="Times New Roman" w:cs="Times New Roman"/>
          <w:szCs w:val="24"/>
        </w:rPr>
      </w:pPr>
      <w:r w:rsidRPr="00143C03">
        <w:rPr>
          <w:rFonts w:ascii="Times New Roman" w:hAnsi="Times New Roman" w:cs="Times New Roman"/>
          <w:szCs w:val="24"/>
        </w:rPr>
        <w:t>215 days: The standard maximum number of eligible working days per full-time employee per year.</w:t>
      </w:r>
      <w:r w:rsidR="00B901F6" w:rsidRPr="00143C03">
        <w:rPr>
          <w:rFonts w:ascii="Times New Roman" w:hAnsi="Times New Roman" w:cs="Times New Roman"/>
          <w:szCs w:val="24"/>
        </w:rPr>
        <w:t xml:space="preserve"> One working day corresponds to 8 working hours.</w:t>
      </w:r>
    </w:p>
    <w:p w14:paraId="35980605" w14:textId="233BD428" w:rsidR="000977F3" w:rsidRDefault="00983F6A" w:rsidP="000977F3">
      <w:pPr>
        <w:spacing w:before="240" w:line="276" w:lineRule="auto"/>
        <w:jc w:val="both"/>
        <w:rPr>
          <w:rFonts w:ascii="Times New Roman" w:hAnsi="Times New Roman" w:cs="Times New Roman"/>
          <w:szCs w:val="24"/>
        </w:rPr>
      </w:pPr>
      <w:r w:rsidRPr="00143C03">
        <w:rPr>
          <w:rFonts w:ascii="Times New Roman" w:hAnsi="Times New Roman" w:cs="Times New Roman"/>
          <w:szCs w:val="24"/>
        </w:rPr>
        <w:t>The calculation of the daily rate is subject to cost eligibility verification and budget cleaning, during which applicants will be requested to provide supporting documentation used as the basis for the calculation.</w:t>
      </w:r>
    </w:p>
    <w:p w14:paraId="4946B7CE" w14:textId="77777777" w:rsidR="00DC47FB" w:rsidRPr="00143C03" w:rsidRDefault="00DC47FB" w:rsidP="000977F3">
      <w:pPr>
        <w:spacing w:before="240" w:line="276" w:lineRule="auto"/>
        <w:jc w:val="both"/>
        <w:rPr>
          <w:rFonts w:ascii="Times New Roman" w:hAnsi="Times New Roman" w:cs="Times New Roman"/>
          <w:szCs w:val="24"/>
        </w:rPr>
      </w:pPr>
    </w:p>
    <w:p w14:paraId="242BBC7E" w14:textId="27E820FD" w:rsidR="000977F3" w:rsidRPr="00143C03" w:rsidRDefault="000977F3" w:rsidP="000977F3">
      <w:pPr>
        <w:pStyle w:val="Heading11"/>
        <w:spacing w:before="240" w:after="240" w:line="276" w:lineRule="auto"/>
        <w:rPr>
          <w:rFonts w:ascii="Times New Roman" w:hAnsi="Times New Roman" w:cs="Times New Roman"/>
        </w:rPr>
      </w:pPr>
      <w:bookmarkStart w:id="42" w:name="_Toc189647622"/>
      <w:bookmarkStart w:id="43" w:name="_Toc192843073"/>
      <w:r w:rsidRPr="00143C03">
        <w:rPr>
          <w:rFonts w:ascii="Times New Roman" w:hAnsi="Times New Roman" w:cs="Times New Roman"/>
          <w:lang w:val="en-US"/>
        </w:rPr>
        <w:t>1</w:t>
      </w:r>
      <w:r w:rsidR="00CE196E" w:rsidRPr="00143C03">
        <w:rPr>
          <w:rFonts w:ascii="Times New Roman" w:hAnsi="Times New Roman" w:cs="Times New Roman"/>
          <w:lang w:val="en-US"/>
        </w:rPr>
        <w:t>1</w:t>
      </w:r>
      <w:r w:rsidRPr="00143C03">
        <w:rPr>
          <w:rFonts w:ascii="Times New Roman" w:hAnsi="Times New Roman" w:cs="Times New Roman"/>
          <w:lang w:val="en-US"/>
        </w:rPr>
        <w:t xml:space="preserve">.2. </w:t>
      </w:r>
      <w:r w:rsidRPr="00143C03">
        <w:rPr>
          <w:rFonts w:ascii="Times New Roman" w:hAnsi="Times New Roman" w:cs="Times New Roman"/>
        </w:rPr>
        <w:t>Budgeting and cost allocation</w:t>
      </w:r>
      <w:bookmarkEnd w:id="42"/>
      <w:bookmarkEnd w:id="43"/>
    </w:p>
    <w:p w14:paraId="608911A5" w14:textId="77777777" w:rsidR="000C6D18" w:rsidRPr="00143C03" w:rsidRDefault="000C6D18" w:rsidP="000C6D18">
      <w:pPr>
        <w:spacing w:before="240" w:line="276" w:lineRule="auto"/>
        <w:jc w:val="both"/>
        <w:rPr>
          <w:rFonts w:ascii="Times New Roman" w:hAnsi="Times New Roman" w:cs="Times New Roman"/>
          <w:szCs w:val="24"/>
        </w:rPr>
      </w:pPr>
      <w:r w:rsidRPr="00143C03">
        <w:rPr>
          <w:rFonts w:ascii="Times New Roman" w:hAnsi="Times New Roman" w:cs="Times New Roman"/>
          <w:szCs w:val="24"/>
        </w:rPr>
        <w:t>Personnel costs in the project budget must be allocated collectively for all individuals working on a specific activity and per applicant and partners, not per individual employee. Each personnel cost item in the budget must specify the total number of daily rates required, without detailing the number of working days on the project for each individual staff member in cases where multiple individuals are working on the same activity. The engagement of each person in the project activity must be specified and described in the Full application form.</w:t>
      </w:r>
    </w:p>
    <w:p w14:paraId="0576D504" w14:textId="77777777" w:rsidR="000C6D18" w:rsidRPr="00143C03" w:rsidRDefault="000C6D18" w:rsidP="000C6D18">
      <w:pPr>
        <w:spacing w:before="240" w:line="276" w:lineRule="auto"/>
        <w:jc w:val="both"/>
        <w:rPr>
          <w:rFonts w:ascii="Times New Roman" w:hAnsi="Times New Roman" w:cs="Times New Roman"/>
          <w:szCs w:val="24"/>
        </w:rPr>
      </w:pPr>
      <w:r w:rsidRPr="00143C03">
        <w:rPr>
          <w:rFonts w:ascii="Times New Roman" w:hAnsi="Times New Roman" w:cs="Times New Roman"/>
          <w:szCs w:val="24"/>
        </w:rPr>
        <w:t>Personnel costs will be reported based on timesheets, which record the hours worked on the project and are converted into working days. Timesheets must be maintained for each employee working on the project and must be signed monthly by both the employee and the project manager. The total number of reported working days per person cannot exceed 215 per year.</w:t>
      </w:r>
    </w:p>
    <w:p w14:paraId="4310B3AB" w14:textId="3AD6A769" w:rsidR="000977F3" w:rsidRPr="00143C03" w:rsidRDefault="000C6D18" w:rsidP="000C6D18">
      <w:pPr>
        <w:spacing w:before="240" w:line="276" w:lineRule="auto"/>
        <w:jc w:val="both"/>
        <w:rPr>
          <w:rFonts w:ascii="Times New Roman" w:hAnsi="Times New Roman" w:cs="Times New Roman"/>
          <w:szCs w:val="24"/>
        </w:rPr>
      </w:pPr>
      <w:r w:rsidRPr="00143C03">
        <w:rPr>
          <w:rFonts w:ascii="Times New Roman" w:hAnsi="Times New Roman" w:cs="Times New Roman"/>
          <w:szCs w:val="24"/>
        </w:rPr>
        <w:t>The unit cost for personnel will be fixed for at least two years. Beneficiaries may request an update to the unit cost after two years, following the same calculation method</w:t>
      </w:r>
      <w:r w:rsidR="000977F3" w:rsidRPr="00143C03">
        <w:rPr>
          <w:rFonts w:ascii="Times New Roman" w:hAnsi="Times New Roman" w:cs="Times New Roman"/>
          <w:szCs w:val="24"/>
        </w:rPr>
        <w:t>.</w:t>
      </w:r>
    </w:p>
    <w:p w14:paraId="3D8630B7" w14:textId="77777777" w:rsidR="004E55A4" w:rsidRPr="00143C03" w:rsidRDefault="00FD1A15" w:rsidP="00F12428">
      <w:pPr>
        <w:pStyle w:val="Heading1"/>
        <w:rPr>
          <w:rFonts w:ascii="Times New Roman" w:hAnsi="Times New Roman" w:cs="Times New Roman"/>
        </w:rPr>
      </w:pPr>
      <w:bookmarkStart w:id="44" w:name="_Toc192843074"/>
      <w:r w:rsidRPr="00143C03">
        <w:rPr>
          <w:rFonts w:ascii="Times New Roman" w:hAnsi="Times New Roman" w:cs="Times New Roman"/>
        </w:rPr>
        <w:t>Instructions for the submission of project proposals</w:t>
      </w:r>
      <w:bookmarkEnd w:id="44"/>
    </w:p>
    <w:p w14:paraId="6007A084" w14:textId="77777777" w:rsidR="00B51F43" w:rsidRPr="00143C03" w:rsidRDefault="00B51F43" w:rsidP="00F12428">
      <w:pPr>
        <w:pStyle w:val="BodyText"/>
        <w:spacing w:before="240" w:line="276" w:lineRule="auto"/>
        <w:ind w:right="120"/>
        <w:jc w:val="both"/>
        <w:rPr>
          <w:rFonts w:ascii="Times New Roman" w:hAnsi="Times New Roman" w:cs="Times New Roman"/>
          <w:sz w:val="22"/>
          <w:szCs w:val="24"/>
        </w:rPr>
      </w:pPr>
      <w:r w:rsidRPr="00143C03">
        <w:rPr>
          <w:rFonts w:ascii="Times New Roman" w:hAnsi="Times New Roman" w:cs="Times New Roman"/>
          <w:sz w:val="22"/>
          <w:szCs w:val="24"/>
        </w:rPr>
        <w:t xml:space="preserve">This Call follows a two-stage application process that includes: </w:t>
      </w:r>
    </w:p>
    <w:p w14:paraId="1FA5BF19" w14:textId="30FA27A5" w:rsidR="00B04B7A" w:rsidRPr="00143C03" w:rsidRDefault="00B51F43" w:rsidP="00F12428">
      <w:pPr>
        <w:pStyle w:val="BodyText"/>
        <w:numPr>
          <w:ilvl w:val="0"/>
          <w:numId w:val="14"/>
        </w:numPr>
        <w:spacing w:before="199" w:line="276" w:lineRule="auto"/>
        <w:ind w:right="117"/>
        <w:jc w:val="both"/>
        <w:rPr>
          <w:rFonts w:ascii="Times New Roman" w:hAnsi="Times New Roman" w:cs="Times New Roman"/>
          <w:sz w:val="22"/>
          <w:szCs w:val="22"/>
        </w:rPr>
      </w:pPr>
      <w:r w:rsidRPr="00143C03">
        <w:rPr>
          <w:rFonts w:ascii="Times New Roman" w:hAnsi="Times New Roman" w:cs="Times New Roman"/>
          <w:sz w:val="22"/>
          <w:szCs w:val="22"/>
        </w:rPr>
        <w:t xml:space="preserve">Stage 1: </w:t>
      </w:r>
      <w:r w:rsidR="0072759B" w:rsidRPr="00143C03">
        <w:rPr>
          <w:rFonts w:ascii="Times New Roman" w:hAnsi="Times New Roman" w:cs="Times New Roman"/>
          <w:sz w:val="22"/>
          <w:szCs w:val="22"/>
        </w:rPr>
        <w:t>Concept note</w:t>
      </w:r>
      <w:r w:rsidR="00D03140" w:rsidRPr="00143C03">
        <w:rPr>
          <w:rFonts w:ascii="Times New Roman" w:hAnsi="Times New Roman" w:cs="Times New Roman"/>
          <w:sz w:val="22"/>
          <w:szCs w:val="22"/>
        </w:rPr>
        <w:t xml:space="preserve"> </w:t>
      </w:r>
      <w:r w:rsidR="00B04B7A" w:rsidRPr="00143C03">
        <w:rPr>
          <w:rFonts w:ascii="Times New Roman" w:hAnsi="Times New Roman" w:cs="Times New Roman"/>
          <w:sz w:val="22"/>
          <w:szCs w:val="22"/>
        </w:rPr>
        <w:t>- The Call requires applicants to submit a summary of their project proposal, including specific implementation details in which they briefly present the following:</w:t>
      </w:r>
    </w:p>
    <w:p w14:paraId="34A0DF13" w14:textId="46DCBB94" w:rsidR="00B04B7A" w:rsidRPr="00143C03" w:rsidRDefault="00B04B7A" w:rsidP="00F12428">
      <w:pPr>
        <w:pStyle w:val="ListParagraph"/>
        <w:numPr>
          <w:ilvl w:val="0"/>
          <w:numId w:val="20"/>
        </w:numPr>
        <w:spacing w:before="199" w:line="276" w:lineRule="auto"/>
        <w:ind w:left="1276" w:right="117" w:hanging="425"/>
        <w:jc w:val="both"/>
        <w:rPr>
          <w:rFonts w:ascii="Times New Roman" w:hAnsi="Times New Roman" w:cs="Times New Roman"/>
          <w:szCs w:val="24"/>
        </w:rPr>
      </w:pPr>
      <w:r w:rsidRPr="00143C03">
        <w:rPr>
          <w:rFonts w:ascii="Times New Roman" w:hAnsi="Times New Roman" w:cs="Times New Roman"/>
          <w:szCs w:val="24"/>
        </w:rPr>
        <w:t xml:space="preserve">Project information: </w:t>
      </w:r>
      <w:r w:rsidR="003E0568" w:rsidRPr="00143C03">
        <w:rPr>
          <w:rFonts w:ascii="Times New Roman" w:hAnsi="Times New Roman" w:cs="Times New Roman"/>
          <w:szCs w:val="24"/>
        </w:rPr>
        <w:t>title, objectives, activities, and target groups;</w:t>
      </w:r>
    </w:p>
    <w:p w14:paraId="1A9AB033" w14:textId="1D15036B" w:rsidR="00B04B7A" w:rsidRPr="00143C03" w:rsidRDefault="003E0568" w:rsidP="00F12428">
      <w:pPr>
        <w:pStyle w:val="ListParagraph"/>
        <w:numPr>
          <w:ilvl w:val="0"/>
          <w:numId w:val="20"/>
        </w:numPr>
        <w:spacing w:before="0" w:line="276" w:lineRule="auto"/>
        <w:ind w:left="1276" w:right="117" w:hanging="425"/>
        <w:jc w:val="both"/>
        <w:rPr>
          <w:rFonts w:ascii="Times New Roman" w:hAnsi="Times New Roman" w:cs="Times New Roman"/>
          <w:szCs w:val="24"/>
        </w:rPr>
      </w:pPr>
      <w:r w:rsidRPr="00143C03">
        <w:rPr>
          <w:rFonts w:ascii="Times New Roman" w:hAnsi="Times New Roman" w:cs="Times New Roman"/>
          <w:szCs w:val="24"/>
        </w:rPr>
        <w:t xml:space="preserve">Consortium information: details </w:t>
      </w:r>
      <w:r w:rsidR="00B04B7A" w:rsidRPr="00143C03">
        <w:rPr>
          <w:rFonts w:ascii="Times New Roman" w:hAnsi="Times New Roman" w:cs="Times New Roman"/>
          <w:szCs w:val="24"/>
        </w:rPr>
        <w:t>of the applicant and all partners involved</w:t>
      </w:r>
      <w:r w:rsidRPr="00143C03">
        <w:rPr>
          <w:rFonts w:ascii="Times New Roman" w:hAnsi="Times New Roman" w:cs="Times New Roman"/>
          <w:szCs w:val="24"/>
        </w:rPr>
        <w:t>;</w:t>
      </w:r>
    </w:p>
    <w:p w14:paraId="3B665544" w14:textId="17B42707" w:rsidR="005976F6" w:rsidRPr="00143C03" w:rsidRDefault="00B04B7A" w:rsidP="00F12428">
      <w:pPr>
        <w:pStyle w:val="ListParagraph"/>
        <w:numPr>
          <w:ilvl w:val="0"/>
          <w:numId w:val="20"/>
        </w:numPr>
        <w:spacing w:before="0" w:line="276" w:lineRule="auto"/>
        <w:ind w:left="1276" w:right="117" w:hanging="425"/>
        <w:jc w:val="both"/>
        <w:rPr>
          <w:rFonts w:ascii="Times New Roman" w:hAnsi="Times New Roman" w:cs="Times New Roman"/>
          <w:szCs w:val="24"/>
        </w:rPr>
      </w:pPr>
      <w:r w:rsidRPr="00143C03">
        <w:rPr>
          <w:rFonts w:ascii="Times New Roman" w:hAnsi="Times New Roman" w:cs="Times New Roman"/>
          <w:szCs w:val="24"/>
        </w:rPr>
        <w:t xml:space="preserve">Project abstract: </w:t>
      </w:r>
      <w:r w:rsidR="003E0568" w:rsidRPr="00143C03">
        <w:rPr>
          <w:rFonts w:ascii="Times New Roman" w:hAnsi="Times New Roman" w:cs="Times New Roman"/>
          <w:szCs w:val="24"/>
        </w:rPr>
        <w:t xml:space="preserve">a </w:t>
      </w:r>
      <w:r w:rsidRPr="00143C03">
        <w:rPr>
          <w:rFonts w:ascii="Times New Roman" w:hAnsi="Times New Roman" w:cs="Times New Roman"/>
          <w:szCs w:val="24"/>
        </w:rPr>
        <w:t xml:space="preserve">high-level summary </w:t>
      </w:r>
      <w:r w:rsidR="0092079A" w:rsidRPr="00143C03">
        <w:rPr>
          <w:rFonts w:ascii="Times New Roman" w:hAnsi="Times New Roman" w:cs="Times New Roman"/>
          <w:szCs w:val="24"/>
        </w:rPr>
        <w:t>outlining</w:t>
      </w:r>
      <w:r w:rsidRPr="00143C03">
        <w:rPr>
          <w:rFonts w:ascii="Times New Roman" w:hAnsi="Times New Roman" w:cs="Times New Roman"/>
          <w:szCs w:val="24"/>
        </w:rPr>
        <w:t xml:space="preserve"> the challenges addressed and intended outcomes</w:t>
      </w:r>
      <w:r w:rsidR="003E0568" w:rsidRPr="00143C03">
        <w:rPr>
          <w:rFonts w:ascii="Times New Roman" w:hAnsi="Times New Roman" w:cs="Times New Roman"/>
          <w:szCs w:val="24"/>
        </w:rPr>
        <w:t>;</w:t>
      </w:r>
    </w:p>
    <w:p w14:paraId="5FE1E925" w14:textId="5AD9F402" w:rsidR="00B04B7A" w:rsidRPr="00143C03" w:rsidRDefault="00B04B7A" w:rsidP="00F12428">
      <w:pPr>
        <w:pStyle w:val="ListParagraph"/>
        <w:numPr>
          <w:ilvl w:val="0"/>
          <w:numId w:val="20"/>
        </w:numPr>
        <w:spacing w:before="0" w:line="276" w:lineRule="auto"/>
        <w:ind w:left="1276" w:right="117" w:hanging="425"/>
        <w:jc w:val="both"/>
        <w:rPr>
          <w:rFonts w:ascii="Times New Roman" w:hAnsi="Times New Roman" w:cs="Times New Roman"/>
          <w:szCs w:val="24"/>
        </w:rPr>
      </w:pPr>
      <w:r w:rsidRPr="00143C03">
        <w:rPr>
          <w:rFonts w:ascii="Times New Roman" w:hAnsi="Times New Roman" w:cs="Times New Roman"/>
          <w:szCs w:val="24"/>
        </w:rPr>
        <w:t xml:space="preserve">Project excellence: </w:t>
      </w:r>
      <w:r w:rsidR="003E0568" w:rsidRPr="00143C03">
        <w:rPr>
          <w:rFonts w:ascii="Times New Roman" w:hAnsi="Times New Roman" w:cs="Times New Roman"/>
          <w:szCs w:val="24"/>
        </w:rPr>
        <w:t xml:space="preserve">description </w:t>
      </w:r>
      <w:r w:rsidRPr="00143C03">
        <w:rPr>
          <w:rFonts w:ascii="Times New Roman" w:hAnsi="Times New Roman" w:cs="Times New Roman"/>
          <w:szCs w:val="24"/>
        </w:rPr>
        <w:t xml:space="preserve">of </w:t>
      </w:r>
      <w:r w:rsidR="0092079A" w:rsidRPr="00143C03">
        <w:rPr>
          <w:rFonts w:ascii="Times New Roman" w:hAnsi="Times New Roman" w:cs="Times New Roman"/>
          <w:szCs w:val="24"/>
        </w:rPr>
        <w:t xml:space="preserve">the </w:t>
      </w:r>
      <w:r w:rsidR="005976F6" w:rsidRPr="00143C03">
        <w:rPr>
          <w:rFonts w:ascii="Times New Roman" w:hAnsi="Times New Roman" w:cs="Times New Roman"/>
          <w:szCs w:val="24"/>
        </w:rPr>
        <w:t>mission statement</w:t>
      </w:r>
      <w:r w:rsidRPr="00143C03">
        <w:rPr>
          <w:rFonts w:ascii="Times New Roman" w:hAnsi="Times New Roman" w:cs="Times New Roman"/>
          <w:szCs w:val="24"/>
        </w:rPr>
        <w:t>, novelty, originality, and research methodology</w:t>
      </w:r>
      <w:r w:rsidR="003E0568" w:rsidRPr="00143C03">
        <w:rPr>
          <w:rFonts w:ascii="Times New Roman" w:hAnsi="Times New Roman" w:cs="Times New Roman"/>
          <w:szCs w:val="24"/>
        </w:rPr>
        <w:t>;</w:t>
      </w:r>
    </w:p>
    <w:p w14:paraId="78BA094E" w14:textId="01F9B74E" w:rsidR="00B04B7A" w:rsidRPr="00143C03" w:rsidRDefault="00B04B7A" w:rsidP="00F12428">
      <w:pPr>
        <w:pStyle w:val="ListParagraph"/>
        <w:numPr>
          <w:ilvl w:val="0"/>
          <w:numId w:val="20"/>
        </w:numPr>
        <w:spacing w:before="0" w:line="276" w:lineRule="auto"/>
        <w:ind w:left="1276" w:right="117" w:hanging="425"/>
        <w:jc w:val="both"/>
        <w:rPr>
          <w:rFonts w:ascii="Times New Roman" w:hAnsi="Times New Roman" w:cs="Times New Roman"/>
          <w:szCs w:val="24"/>
        </w:rPr>
      </w:pPr>
      <w:r w:rsidRPr="00143C03">
        <w:rPr>
          <w:rFonts w:ascii="Times New Roman" w:hAnsi="Times New Roman" w:cs="Times New Roman"/>
          <w:szCs w:val="24"/>
        </w:rPr>
        <w:t xml:space="preserve">Project potential: </w:t>
      </w:r>
      <w:r w:rsidR="003E0568" w:rsidRPr="00143C03">
        <w:rPr>
          <w:rFonts w:ascii="Times New Roman" w:hAnsi="Times New Roman" w:cs="Times New Roman"/>
          <w:szCs w:val="24"/>
        </w:rPr>
        <w:t xml:space="preserve">explanation </w:t>
      </w:r>
      <w:r w:rsidRPr="00143C03">
        <w:rPr>
          <w:rFonts w:ascii="Times New Roman" w:hAnsi="Times New Roman" w:cs="Times New Roman"/>
          <w:szCs w:val="24"/>
        </w:rPr>
        <w:t>of the project’s impact, scalability, and sustainability</w:t>
      </w:r>
      <w:r w:rsidR="003E0568" w:rsidRPr="00143C03">
        <w:rPr>
          <w:rFonts w:ascii="Times New Roman" w:hAnsi="Times New Roman" w:cs="Times New Roman"/>
          <w:szCs w:val="24"/>
        </w:rPr>
        <w:t>;</w:t>
      </w:r>
    </w:p>
    <w:p w14:paraId="1403DF83" w14:textId="01CE509A" w:rsidR="00B04B7A" w:rsidRPr="00143C03" w:rsidRDefault="00B04B7A" w:rsidP="00F12428">
      <w:pPr>
        <w:pStyle w:val="ListParagraph"/>
        <w:numPr>
          <w:ilvl w:val="0"/>
          <w:numId w:val="20"/>
        </w:numPr>
        <w:spacing w:before="0" w:line="276" w:lineRule="auto"/>
        <w:ind w:left="1276" w:right="117" w:hanging="425"/>
        <w:jc w:val="both"/>
        <w:rPr>
          <w:rFonts w:ascii="Times New Roman" w:hAnsi="Times New Roman" w:cs="Times New Roman"/>
          <w:szCs w:val="24"/>
        </w:rPr>
      </w:pPr>
      <w:r w:rsidRPr="00143C03">
        <w:rPr>
          <w:rFonts w:ascii="Times New Roman" w:hAnsi="Times New Roman" w:cs="Times New Roman"/>
          <w:szCs w:val="24"/>
        </w:rPr>
        <w:t xml:space="preserve">Project feasibility: </w:t>
      </w:r>
      <w:r w:rsidR="003E0568" w:rsidRPr="00143C03">
        <w:rPr>
          <w:rFonts w:ascii="Times New Roman" w:hAnsi="Times New Roman" w:cs="Times New Roman"/>
          <w:szCs w:val="24"/>
        </w:rPr>
        <w:t xml:space="preserve">key </w:t>
      </w:r>
      <w:r w:rsidRPr="00143C03">
        <w:rPr>
          <w:rFonts w:ascii="Times New Roman" w:hAnsi="Times New Roman" w:cs="Times New Roman"/>
          <w:szCs w:val="24"/>
        </w:rPr>
        <w:t xml:space="preserve">milestones, timeline, resource needs, and an indicative </w:t>
      </w:r>
      <w:r w:rsidR="00FB1FA2" w:rsidRPr="00143C03">
        <w:rPr>
          <w:rFonts w:ascii="Times New Roman" w:hAnsi="Times New Roman" w:cs="Times New Roman"/>
          <w:szCs w:val="24"/>
        </w:rPr>
        <w:t>budget.</w:t>
      </w:r>
    </w:p>
    <w:p w14:paraId="73A266E6" w14:textId="0386C782" w:rsidR="000D61EA" w:rsidRPr="00143C03" w:rsidRDefault="00B51F43" w:rsidP="00F12428">
      <w:pPr>
        <w:numPr>
          <w:ilvl w:val="0"/>
          <w:numId w:val="12"/>
        </w:numPr>
        <w:spacing w:before="240" w:line="276" w:lineRule="auto"/>
        <w:jc w:val="both"/>
        <w:rPr>
          <w:rFonts w:ascii="Times New Roman" w:hAnsi="Times New Roman" w:cs="Times New Roman"/>
          <w:szCs w:val="24"/>
        </w:rPr>
      </w:pPr>
      <w:r w:rsidRPr="00143C03">
        <w:rPr>
          <w:rFonts w:ascii="Times New Roman" w:hAnsi="Times New Roman" w:cs="Times New Roman"/>
          <w:szCs w:val="24"/>
        </w:rPr>
        <w:t>Stage 2: Full application</w:t>
      </w:r>
      <w:r w:rsidR="00E8479C" w:rsidRPr="00143C03">
        <w:rPr>
          <w:rFonts w:ascii="Times New Roman" w:hAnsi="Times New Roman" w:cs="Times New Roman"/>
          <w:szCs w:val="24"/>
        </w:rPr>
        <w:t xml:space="preserve"> </w:t>
      </w:r>
      <w:r w:rsidR="00D41EBF" w:rsidRPr="00143C03">
        <w:rPr>
          <w:rFonts w:ascii="Times New Roman" w:hAnsi="Times New Roman" w:cs="Times New Roman"/>
          <w:szCs w:val="24"/>
        </w:rPr>
        <w:t xml:space="preserve">- </w:t>
      </w:r>
      <w:r w:rsidR="000D61EA" w:rsidRPr="00143C03">
        <w:rPr>
          <w:rFonts w:ascii="Times New Roman" w:hAnsi="Times New Roman" w:cs="Times New Roman"/>
          <w:szCs w:val="24"/>
        </w:rPr>
        <w:t xml:space="preserve">Full application is a detailed project proposal submitted in the second stage of this Call, expanding on the </w:t>
      </w:r>
      <w:r w:rsidR="0072759B" w:rsidRPr="00143C03">
        <w:rPr>
          <w:rFonts w:ascii="Times New Roman" w:hAnsi="Times New Roman" w:cs="Times New Roman"/>
          <w:szCs w:val="24"/>
        </w:rPr>
        <w:t>Concept note</w:t>
      </w:r>
      <w:r w:rsidR="000D61EA" w:rsidRPr="00143C03">
        <w:rPr>
          <w:rFonts w:ascii="Times New Roman" w:hAnsi="Times New Roman" w:cs="Times New Roman"/>
          <w:szCs w:val="24"/>
        </w:rPr>
        <w:t xml:space="preserve"> with comprehensive descriptions of objectives, methodologies, timelines, resources, budget, and compliance with environmental, social, and ethical standards, aimed at demonstrating the project's excellence, potential, feasibility, and eligibility for funding.</w:t>
      </w:r>
    </w:p>
    <w:p w14:paraId="38527C3E" w14:textId="5C4A5D9F" w:rsidR="00440885" w:rsidRPr="00143C03" w:rsidRDefault="000D61EA" w:rsidP="00F12428">
      <w:pPr>
        <w:pStyle w:val="BodyText"/>
        <w:spacing w:before="240" w:line="276" w:lineRule="auto"/>
        <w:ind w:right="120"/>
        <w:jc w:val="both"/>
        <w:rPr>
          <w:rFonts w:ascii="Times New Roman" w:hAnsi="Times New Roman" w:cs="Times New Roman"/>
          <w:sz w:val="22"/>
          <w:szCs w:val="24"/>
        </w:rPr>
      </w:pPr>
      <w:r w:rsidRPr="00143C03">
        <w:rPr>
          <w:rFonts w:ascii="Times New Roman" w:hAnsi="Times New Roman" w:cs="Times New Roman"/>
          <w:sz w:val="22"/>
          <w:szCs w:val="24"/>
        </w:rPr>
        <w:t>I</w:t>
      </w:r>
      <w:r w:rsidR="00440885" w:rsidRPr="00143C03">
        <w:rPr>
          <w:rFonts w:ascii="Times New Roman" w:hAnsi="Times New Roman" w:cs="Times New Roman"/>
          <w:sz w:val="22"/>
          <w:szCs w:val="24"/>
        </w:rPr>
        <w:t xml:space="preserve">n both submission stages, the </w:t>
      </w:r>
      <w:r w:rsidR="0072759B" w:rsidRPr="00143C03">
        <w:rPr>
          <w:rFonts w:ascii="Times New Roman" w:hAnsi="Times New Roman" w:cs="Times New Roman"/>
          <w:sz w:val="22"/>
          <w:szCs w:val="24"/>
        </w:rPr>
        <w:t>Concept note</w:t>
      </w:r>
      <w:r w:rsidR="00440885" w:rsidRPr="00143C03">
        <w:rPr>
          <w:rFonts w:ascii="Times New Roman" w:hAnsi="Times New Roman" w:cs="Times New Roman"/>
          <w:sz w:val="22"/>
          <w:szCs w:val="24"/>
        </w:rPr>
        <w:t xml:space="preserve"> and the Full application, project proposals must be </w:t>
      </w:r>
      <w:r w:rsidR="005976F6" w:rsidRPr="00143C03">
        <w:rPr>
          <w:rFonts w:ascii="Times New Roman" w:hAnsi="Times New Roman" w:cs="Times New Roman"/>
          <w:sz w:val="22"/>
          <w:szCs w:val="24"/>
        </w:rPr>
        <w:t xml:space="preserve">written and submitted in English </w:t>
      </w:r>
      <w:r w:rsidR="00440885" w:rsidRPr="00143C03">
        <w:rPr>
          <w:rFonts w:ascii="Times New Roman" w:hAnsi="Times New Roman" w:cs="Times New Roman"/>
          <w:sz w:val="22"/>
          <w:szCs w:val="24"/>
        </w:rPr>
        <w:t xml:space="preserve">via the application portal </w:t>
      </w:r>
      <w:proofErr w:type="spellStart"/>
      <w:r w:rsidR="005976F6" w:rsidRPr="00143C03">
        <w:rPr>
          <w:rFonts w:ascii="Times New Roman" w:hAnsi="Times New Roman" w:cs="Times New Roman"/>
          <w:sz w:val="22"/>
          <w:szCs w:val="24"/>
        </w:rPr>
        <w:t>eDIGIT</w:t>
      </w:r>
      <w:proofErr w:type="spellEnd"/>
      <w:r w:rsidR="005976F6" w:rsidRPr="00143C03">
        <w:rPr>
          <w:rFonts w:ascii="Times New Roman" w:hAnsi="Times New Roman" w:cs="Times New Roman"/>
          <w:sz w:val="22"/>
          <w:szCs w:val="24"/>
        </w:rPr>
        <w:t xml:space="preserve"> </w:t>
      </w:r>
      <w:r w:rsidR="00440885" w:rsidRPr="00143C03">
        <w:rPr>
          <w:rFonts w:ascii="Times New Roman" w:hAnsi="Times New Roman" w:cs="Times New Roman"/>
          <w:sz w:val="22"/>
          <w:szCs w:val="24"/>
        </w:rPr>
        <w:t xml:space="preserve">available on the website </w:t>
      </w:r>
      <w:hyperlink r:id="rId22" w:history="1">
        <w:r w:rsidR="00D04A96" w:rsidRPr="00143C03">
          <w:rPr>
            <w:rStyle w:val="Hyperlink"/>
            <w:rFonts w:ascii="Times New Roman" w:hAnsi="Times New Roman" w:cs="Times New Roman"/>
            <w:sz w:val="22"/>
            <w:szCs w:val="24"/>
          </w:rPr>
          <w:t>https://digit.mzom.hr/</w:t>
        </w:r>
      </w:hyperlink>
      <w:r w:rsidR="00440885" w:rsidRPr="00143C03">
        <w:rPr>
          <w:rFonts w:ascii="Times New Roman" w:hAnsi="Times New Roman" w:cs="Times New Roman"/>
          <w:sz w:val="22"/>
          <w:szCs w:val="24"/>
        </w:rPr>
        <w:t>.</w:t>
      </w:r>
    </w:p>
    <w:p w14:paraId="4F752592" w14:textId="131BC8A4" w:rsidR="005F41A8" w:rsidRDefault="005F41A8" w:rsidP="00F12428">
      <w:pPr>
        <w:pStyle w:val="BodyText"/>
        <w:spacing w:before="240" w:line="276" w:lineRule="auto"/>
        <w:ind w:right="120"/>
        <w:jc w:val="both"/>
        <w:rPr>
          <w:rFonts w:ascii="Times New Roman" w:hAnsi="Times New Roman" w:cs="Times New Roman"/>
          <w:sz w:val="22"/>
          <w:szCs w:val="24"/>
        </w:rPr>
      </w:pPr>
      <w:r w:rsidRPr="00143C03">
        <w:rPr>
          <w:rFonts w:ascii="Times New Roman" w:hAnsi="Times New Roman" w:cs="Times New Roman"/>
          <w:sz w:val="22"/>
          <w:szCs w:val="24"/>
        </w:rPr>
        <w:t xml:space="preserve">The </w:t>
      </w:r>
      <w:r w:rsidR="00440885" w:rsidRPr="00143C03">
        <w:rPr>
          <w:rFonts w:ascii="Times New Roman" w:hAnsi="Times New Roman" w:cs="Times New Roman"/>
          <w:sz w:val="22"/>
          <w:szCs w:val="24"/>
        </w:rPr>
        <w:t>a</w:t>
      </w:r>
      <w:r w:rsidR="00BD02D9" w:rsidRPr="00143C03">
        <w:rPr>
          <w:rFonts w:ascii="Times New Roman" w:hAnsi="Times New Roman" w:cs="Times New Roman"/>
          <w:sz w:val="22"/>
          <w:szCs w:val="24"/>
        </w:rPr>
        <w:t xml:space="preserve">pplication process </w:t>
      </w:r>
      <w:r w:rsidR="0015701B" w:rsidRPr="00143C03">
        <w:rPr>
          <w:rFonts w:ascii="Times New Roman" w:hAnsi="Times New Roman" w:cs="Times New Roman"/>
          <w:sz w:val="22"/>
          <w:szCs w:val="24"/>
        </w:rPr>
        <w:t xml:space="preserve">for both </w:t>
      </w:r>
      <w:r w:rsidR="00BD02D9" w:rsidRPr="00143C03">
        <w:rPr>
          <w:rFonts w:ascii="Times New Roman" w:hAnsi="Times New Roman" w:cs="Times New Roman"/>
          <w:sz w:val="22"/>
          <w:szCs w:val="24"/>
        </w:rPr>
        <w:t xml:space="preserve">stages </w:t>
      </w:r>
      <w:r w:rsidR="004C3124" w:rsidRPr="00143C03">
        <w:rPr>
          <w:rFonts w:ascii="Times New Roman" w:hAnsi="Times New Roman" w:cs="Times New Roman"/>
          <w:sz w:val="22"/>
          <w:szCs w:val="24"/>
        </w:rPr>
        <w:t>is</w:t>
      </w:r>
      <w:r w:rsidRPr="00143C03">
        <w:rPr>
          <w:rFonts w:ascii="Times New Roman" w:hAnsi="Times New Roman" w:cs="Times New Roman"/>
          <w:sz w:val="22"/>
          <w:szCs w:val="24"/>
        </w:rPr>
        <w:t xml:space="preserve"> described in </w:t>
      </w:r>
      <w:r w:rsidR="00A663D0" w:rsidRPr="00143C03">
        <w:rPr>
          <w:rFonts w:ascii="Times New Roman" w:hAnsi="Times New Roman" w:cs="Times New Roman"/>
          <w:sz w:val="22"/>
          <w:szCs w:val="24"/>
        </w:rPr>
        <w:t xml:space="preserve">detail </w:t>
      </w:r>
      <w:r w:rsidR="00687EAF" w:rsidRPr="00143C03">
        <w:rPr>
          <w:rFonts w:ascii="Times New Roman" w:hAnsi="Times New Roman" w:cs="Times New Roman"/>
          <w:sz w:val="22"/>
          <w:szCs w:val="24"/>
        </w:rPr>
        <w:t xml:space="preserve">in </w:t>
      </w:r>
      <w:r w:rsidRPr="00143C03">
        <w:rPr>
          <w:rFonts w:ascii="Times New Roman" w:hAnsi="Times New Roman" w:cs="Times New Roman"/>
          <w:sz w:val="22"/>
          <w:szCs w:val="24"/>
        </w:rPr>
        <w:t>Annex I. Conditions for the preparation and implementation of projects within the DIGIT Project (Section 2.1.)</w:t>
      </w:r>
      <w:r w:rsidR="00115B8F" w:rsidRPr="00143C03">
        <w:rPr>
          <w:rFonts w:ascii="Times New Roman" w:hAnsi="Times New Roman" w:cs="Times New Roman"/>
          <w:sz w:val="22"/>
          <w:szCs w:val="24"/>
        </w:rPr>
        <w:t>, and applicants are encouraged to review them thoroughly.</w:t>
      </w:r>
    </w:p>
    <w:p w14:paraId="2BED0024" w14:textId="6AAB9A40" w:rsidR="00DC47FB" w:rsidRDefault="00DC47FB" w:rsidP="00F12428">
      <w:pPr>
        <w:pStyle w:val="BodyText"/>
        <w:spacing w:before="240" w:line="276" w:lineRule="auto"/>
        <w:ind w:right="120"/>
        <w:jc w:val="both"/>
        <w:rPr>
          <w:rFonts w:ascii="Times New Roman" w:hAnsi="Times New Roman" w:cs="Times New Roman"/>
          <w:sz w:val="22"/>
          <w:szCs w:val="24"/>
        </w:rPr>
      </w:pPr>
    </w:p>
    <w:p w14:paraId="54497D3D" w14:textId="77777777" w:rsidR="00DC47FB" w:rsidRPr="00143C03" w:rsidRDefault="00DC47FB" w:rsidP="00F12428">
      <w:pPr>
        <w:pStyle w:val="BodyText"/>
        <w:spacing w:before="240" w:line="276" w:lineRule="auto"/>
        <w:ind w:right="120"/>
        <w:jc w:val="both"/>
        <w:rPr>
          <w:rFonts w:ascii="Times New Roman" w:hAnsi="Times New Roman" w:cs="Times New Roman"/>
          <w:sz w:val="22"/>
          <w:szCs w:val="24"/>
        </w:rPr>
      </w:pPr>
    </w:p>
    <w:p w14:paraId="5C2F4414" w14:textId="64A07ECC" w:rsidR="002B3C39" w:rsidRPr="00143C03" w:rsidRDefault="00274316" w:rsidP="00F12428">
      <w:pPr>
        <w:pStyle w:val="Heading11"/>
        <w:spacing w:before="240" w:line="276" w:lineRule="auto"/>
        <w:rPr>
          <w:rFonts w:ascii="Times New Roman" w:hAnsi="Times New Roman" w:cs="Times New Roman"/>
          <w:lang w:val="en-US"/>
        </w:rPr>
      </w:pPr>
      <w:bookmarkStart w:id="45" w:name="_Toc192843075"/>
      <w:r w:rsidRPr="00143C03">
        <w:rPr>
          <w:rFonts w:ascii="Times New Roman" w:hAnsi="Times New Roman" w:cs="Times New Roman"/>
          <w:lang w:val="en-US"/>
        </w:rPr>
        <w:t>12</w:t>
      </w:r>
      <w:r w:rsidR="004E55A4" w:rsidRPr="00143C03">
        <w:rPr>
          <w:rFonts w:ascii="Times New Roman" w:hAnsi="Times New Roman" w:cs="Times New Roman"/>
          <w:lang w:val="en-US"/>
        </w:rPr>
        <w:t xml:space="preserve">.1. </w:t>
      </w:r>
      <w:r w:rsidR="002860F4" w:rsidRPr="00143C03">
        <w:rPr>
          <w:rFonts w:ascii="Times New Roman" w:hAnsi="Times New Roman" w:cs="Times New Roman"/>
          <w:lang w:val="en-US"/>
        </w:rPr>
        <w:t xml:space="preserve">Instructions for the submission of project proposals - Stage </w:t>
      </w:r>
      <w:r w:rsidR="004E55A4" w:rsidRPr="00143C03">
        <w:rPr>
          <w:rFonts w:ascii="Times New Roman" w:hAnsi="Times New Roman" w:cs="Times New Roman"/>
          <w:lang w:val="en-US"/>
        </w:rPr>
        <w:t xml:space="preserve">1: </w:t>
      </w:r>
      <w:r w:rsidR="0072759B" w:rsidRPr="00143C03">
        <w:rPr>
          <w:rFonts w:ascii="Times New Roman" w:hAnsi="Times New Roman" w:cs="Times New Roman"/>
          <w:lang w:val="en-US"/>
        </w:rPr>
        <w:t>Concept note</w:t>
      </w:r>
      <w:bookmarkEnd w:id="45"/>
    </w:p>
    <w:p w14:paraId="1C539EA4" w14:textId="77777777" w:rsidR="00B51F43" w:rsidRPr="00143C03" w:rsidRDefault="00B51F43" w:rsidP="00F12428">
      <w:pPr>
        <w:pStyle w:val="BodyText"/>
        <w:spacing w:before="240" w:line="276" w:lineRule="auto"/>
        <w:ind w:right="120"/>
        <w:jc w:val="both"/>
        <w:rPr>
          <w:rFonts w:ascii="Times New Roman" w:hAnsi="Times New Roman" w:cs="Times New Roman"/>
          <w:sz w:val="22"/>
          <w:szCs w:val="24"/>
        </w:rPr>
      </w:pPr>
      <w:r w:rsidRPr="00143C03">
        <w:rPr>
          <w:rFonts w:ascii="Times New Roman" w:hAnsi="Times New Roman" w:cs="Times New Roman"/>
          <w:sz w:val="22"/>
          <w:szCs w:val="24"/>
        </w:rPr>
        <w:t xml:space="preserve">The submission of the </w:t>
      </w:r>
      <w:r w:rsidR="0072759B" w:rsidRPr="00143C03">
        <w:rPr>
          <w:rFonts w:ascii="Times New Roman" w:hAnsi="Times New Roman" w:cs="Times New Roman"/>
          <w:sz w:val="22"/>
          <w:szCs w:val="24"/>
        </w:rPr>
        <w:t>Concept note</w:t>
      </w:r>
      <w:r w:rsidRPr="00143C03">
        <w:rPr>
          <w:rFonts w:ascii="Times New Roman" w:hAnsi="Times New Roman" w:cs="Times New Roman"/>
          <w:sz w:val="22"/>
          <w:szCs w:val="24"/>
        </w:rPr>
        <w:t xml:space="preserve"> is the first stage in the two-stage application process. Please follow these instructions carefully to ensure your project proposal is properly submitted and considered:</w:t>
      </w:r>
    </w:p>
    <w:p w14:paraId="4EF9B838" w14:textId="77777777" w:rsidR="00B51F43" w:rsidRPr="00143C03" w:rsidRDefault="00B51F43" w:rsidP="00F12428">
      <w:pPr>
        <w:pStyle w:val="BodyText"/>
        <w:numPr>
          <w:ilvl w:val="0"/>
          <w:numId w:val="16"/>
        </w:numPr>
        <w:spacing w:before="240" w:line="276" w:lineRule="auto"/>
        <w:ind w:right="120"/>
        <w:jc w:val="both"/>
        <w:rPr>
          <w:rFonts w:ascii="Times New Roman" w:hAnsi="Times New Roman" w:cs="Times New Roman"/>
          <w:sz w:val="22"/>
          <w:szCs w:val="24"/>
        </w:rPr>
      </w:pPr>
      <w:r w:rsidRPr="00143C03">
        <w:rPr>
          <w:rFonts w:ascii="Times New Roman" w:hAnsi="Times New Roman" w:cs="Times New Roman"/>
          <w:bCs/>
          <w:sz w:val="22"/>
          <w:szCs w:val="24"/>
        </w:rPr>
        <w:t xml:space="preserve">Access the </w:t>
      </w:r>
      <w:r w:rsidR="004C3124" w:rsidRPr="00143C03">
        <w:rPr>
          <w:rFonts w:ascii="Times New Roman" w:hAnsi="Times New Roman" w:cs="Times New Roman"/>
          <w:bCs/>
          <w:sz w:val="22"/>
          <w:szCs w:val="24"/>
        </w:rPr>
        <w:t xml:space="preserve">application portal </w:t>
      </w:r>
      <w:proofErr w:type="spellStart"/>
      <w:r w:rsidR="004C3124" w:rsidRPr="00143C03">
        <w:rPr>
          <w:rFonts w:ascii="Times New Roman" w:hAnsi="Times New Roman" w:cs="Times New Roman"/>
          <w:bCs/>
          <w:sz w:val="22"/>
          <w:szCs w:val="24"/>
        </w:rPr>
        <w:t>eDIGIT</w:t>
      </w:r>
      <w:proofErr w:type="spellEnd"/>
      <w:r w:rsidRPr="00143C03">
        <w:rPr>
          <w:rFonts w:ascii="Times New Roman" w:hAnsi="Times New Roman" w:cs="Times New Roman"/>
          <w:bCs/>
          <w:sz w:val="22"/>
          <w:szCs w:val="24"/>
        </w:rPr>
        <w:t>:</w:t>
      </w:r>
      <w:r w:rsidR="002860F4" w:rsidRPr="00143C03">
        <w:rPr>
          <w:rFonts w:ascii="Times New Roman" w:hAnsi="Times New Roman" w:cs="Times New Roman"/>
          <w:bCs/>
          <w:sz w:val="22"/>
          <w:szCs w:val="24"/>
        </w:rPr>
        <w:t xml:space="preserve"> </w:t>
      </w:r>
      <w:r w:rsidRPr="00143C03">
        <w:rPr>
          <w:rFonts w:ascii="Times New Roman" w:hAnsi="Times New Roman" w:cs="Times New Roman"/>
          <w:sz w:val="22"/>
          <w:szCs w:val="24"/>
        </w:rPr>
        <w:t xml:space="preserve">Applicants must create a user account on the designated </w:t>
      </w:r>
      <w:r w:rsidR="004C3124" w:rsidRPr="00143C03">
        <w:rPr>
          <w:rFonts w:ascii="Times New Roman" w:hAnsi="Times New Roman" w:cs="Times New Roman"/>
          <w:sz w:val="22"/>
          <w:szCs w:val="24"/>
        </w:rPr>
        <w:t xml:space="preserve">portal </w:t>
      </w:r>
      <w:proofErr w:type="spellStart"/>
      <w:r w:rsidR="004C3124" w:rsidRPr="00143C03">
        <w:rPr>
          <w:rFonts w:ascii="Times New Roman" w:hAnsi="Times New Roman" w:cs="Times New Roman"/>
          <w:sz w:val="22"/>
          <w:szCs w:val="24"/>
        </w:rPr>
        <w:t>eDIGIT</w:t>
      </w:r>
      <w:proofErr w:type="spellEnd"/>
      <w:r w:rsidR="004C3124" w:rsidRPr="00143C03">
        <w:rPr>
          <w:rFonts w:ascii="Times New Roman" w:hAnsi="Times New Roman" w:cs="Times New Roman"/>
          <w:sz w:val="22"/>
          <w:szCs w:val="24"/>
        </w:rPr>
        <w:t xml:space="preserve"> </w:t>
      </w:r>
      <w:r w:rsidRPr="00143C03">
        <w:rPr>
          <w:rFonts w:ascii="Times New Roman" w:hAnsi="Times New Roman" w:cs="Times New Roman"/>
          <w:sz w:val="22"/>
          <w:szCs w:val="24"/>
        </w:rPr>
        <w:t>if not already registered. This account will be used throughout the application process.</w:t>
      </w:r>
    </w:p>
    <w:p w14:paraId="5D1D107D" w14:textId="618FB8B1" w:rsidR="00B51F43" w:rsidRPr="00143C03" w:rsidRDefault="00B51F43" w:rsidP="00F12428">
      <w:pPr>
        <w:pStyle w:val="BodyText"/>
        <w:numPr>
          <w:ilvl w:val="0"/>
          <w:numId w:val="16"/>
        </w:numPr>
        <w:spacing w:line="276" w:lineRule="auto"/>
        <w:ind w:right="120"/>
        <w:jc w:val="both"/>
        <w:rPr>
          <w:rFonts w:ascii="Times New Roman" w:hAnsi="Times New Roman" w:cs="Times New Roman"/>
          <w:sz w:val="22"/>
          <w:szCs w:val="24"/>
        </w:rPr>
      </w:pPr>
      <w:r w:rsidRPr="00143C03">
        <w:rPr>
          <w:rFonts w:ascii="Times New Roman" w:hAnsi="Times New Roman" w:cs="Times New Roman"/>
          <w:bCs/>
          <w:sz w:val="22"/>
          <w:szCs w:val="24"/>
        </w:rPr>
        <w:t xml:space="preserve">Complete the </w:t>
      </w:r>
      <w:r w:rsidR="0072759B" w:rsidRPr="00143C03">
        <w:rPr>
          <w:rFonts w:ascii="Times New Roman" w:hAnsi="Times New Roman" w:cs="Times New Roman"/>
          <w:bCs/>
          <w:sz w:val="22"/>
          <w:szCs w:val="24"/>
        </w:rPr>
        <w:t>Concept note</w:t>
      </w:r>
      <w:r w:rsidR="002860F4" w:rsidRPr="00143C03">
        <w:rPr>
          <w:rFonts w:ascii="Times New Roman" w:hAnsi="Times New Roman" w:cs="Times New Roman"/>
          <w:bCs/>
          <w:sz w:val="22"/>
          <w:szCs w:val="24"/>
        </w:rPr>
        <w:t xml:space="preserve"> fo</w:t>
      </w:r>
      <w:r w:rsidRPr="00143C03">
        <w:rPr>
          <w:rFonts w:ascii="Times New Roman" w:hAnsi="Times New Roman" w:cs="Times New Roman"/>
          <w:bCs/>
          <w:sz w:val="22"/>
          <w:szCs w:val="24"/>
        </w:rPr>
        <w:t>rm</w:t>
      </w:r>
      <w:r w:rsidR="002860F4" w:rsidRPr="00143C03">
        <w:rPr>
          <w:rFonts w:ascii="Times New Roman" w:hAnsi="Times New Roman" w:cs="Times New Roman"/>
          <w:bCs/>
          <w:sz w:val="22"/>
          <w:szCs w:val="24"/>
        </w:rPr>
        <w:t xml:space="preserve">: </w:t>
      </w:r>
      <w:r w:rsidRPr="00143C03">
        <w:rPr>
          <w:rFonts w:ascii="Times New Roman" w:hAnsi="Times New Roman" w:cs="Times New Roman"/>
          <w:sz w:val="22"/>
          <w:szCs w:val="24"/>
        </w:rPr>
        <w:t xml:space="preserve">Log in to the </w:t>
      </w:r>
      <w:r w:rsidR="004C3124" w:rsidRPr="00143C03">
        <w:rPr>
          <w:rFonts w:ascii="Times New Roman" w:hAnsi="Times New Roman" w:cs="Times New Roman"/>
          <w:sz w:val="22"/>
          <w:szCs w:val="24"/>
        </w:rPr>
        <w:t>portal</w:t>
      </w:r>
      <w:r w:rsidRPr="00143C03">
        <w:rPr>
          <w:rFonts w:ascii="Times New Roman" w:hAnsi="Times New Roman" w:cs="Times New Roman"/>
          <w:sz w:val="22"/>
          <w:szCs w:val="24"/>
        </w:rPr>
        <w:t xml:space="preserve"> and accurately fill out the </w:t>
      </w:r>
      <w:r w:rsidR="0072759B" w:rsidRPr="00143C03">
        <w:rPr>
          <w:rFonts w:ascii="Times New Roman" w:hAnsi="Times New Roman" w:cs="Times New Roman"/>
          <w:sz w:val="22"/>
          <w:szCs w:val="24"/>
        </w:rPr>
        <w:t>Concept note</w:t>
      </w:r>
      <w:r w:rsidR="0015701B" w:rsidRPr="00143C03">
        <w:rPr>
          <w:rFonts w:ascii="Times New Roman" w:hAnsi="Times New Roman" w:cs="Times New Roman"/>
          <w:sz w:val="22"/>
          <w:szCs w:val="24"/>
        </w:rPr>
        <w:t xml:space="preserve"> form</w:t>
      </w:r>
      <w:r w:rsidR="002860F4" w:rsidRPr="00143C03">
        <w:rPr>
          <w:rFonts w:ascii="Times New Roman" w:hAnsi="Times New Roman" w:cs="Times New Roman"/>
          <w:sz w:val="22"/>
          <w:szCs w:val="24"/>
        </w:rPr>
        <w:t>.</w:t>
      </w:r>
      <w:r w:rsidR="00564163" w:rsidRPr="00143C03">
        <w:rPr>
          <w:rFonts w:ascii="Times New Roman" w:hAnsi="Times New Roman" w:cs="Times New Roman"/>
        </w:rPr>
        <w:t xml:space="preserve"> </w:t>
      </w:r>
      <w:r w:rsidR="00564163" w:rsidRPr="00143C03">
        <w:rPr>
          <w:rFonts w:ascii="Times New Roman" w:hAnsi="Times New Roman" w:cs="Times New Roman"/>
          <w:sz w:val="22"/>
          <w:szCs w:val="24"/>
        </w:rPr>
        <w:t xml:space="preserve">The content of the </w:t>
      </w:r>
      <w:r w:rsidR="0072759B" w:rsidRPr="00143C03">
        <w:rPr>
          <w:rFonts w:ascii="Times New Roman" w:hAnsi="Times New Roman" w:cs="Times New Roman"/>
          <w:sz w:val="22"/>
          <w:szCs w:val="24"/>
        </w:rPr>
        <w:t>Concept note</w:t>
      </w:r>
      <w:r w:rsidR="00564163" w:rsidRPr="00143C03">
        <w:rPr>
          <w:rFonts w:ascii="Times New Roman" w:hAnsi="Times New Roman" w:cs="Times New Roman"/>
          <w:sz w:val="22"/>
          <w:szCs w:val="24"/>
        </w:rPr>
        <w:t xml:space="preserve"> is </w:t>
      </w:r>
      <w:r w:rsidR="0092079A" w:rsidRPr="00143C03">
        <w:rPr>
          <w:rFonts w:ascii="Times New Roman" w:hAnsi="Times New Roman" w:cs="Times New Roman"/>
          <w:sz w:val="22"/>
          <w:szCs w:val="24"/>
        </w:rPr>
        <w:t>provided</w:t>
      </w:r>
      <w:r w:rsidR="00564163" w:rsidRPr="00143C03">
        <w:rPr>
          <w:rFonts w:ascii="Times New Roman" w:hAnsi="Times New Roman" w:cs="Times New Roman"/>
          <w:sz w:val="22"/>
          <w:szCs w:val="24"/>
        </w:rPr>
        <w:t xml:space="preserve"> in Annex </w:t>
      </w:r>
      <w:r w:rsidR="0015701B" w:rsidRPr="00143C03">
        <w:rPr>
          <w:rFonts w:ascii="Times New Roman" w:hAnsi="Times New Roman" w:cs="Times New Roman"/>
          <w:sz w:val="22"/>
          <w:szCs w:val="24"/>
        </w:rPr>
        <w:t xml:space="preserve">IV. </w:t>
      </w:r>
      <w:proofErr w:type="gramStart"/>
      <w:r w:rsidR="0015701B" w:rsidRPr="00143C03">
        <w:rPr>
          <w:rFonts w:ascii="Times New Roman" w:hAnsi="Times New Roman" w:cs="Times New Roman"/>
          <w:sz w:val="22"/>
          <w:szCs w:val="24"/>
        </w:rPr>
        <w:t>of</w:t>
      </w:r>
      <w:proofErr w:type="gramEnd"/>
      <w:r w:rsidR="0015701B" w:rsidRPr="00143C03">
        <w:rPr>
          <w:rFonts w:ascii="Times New Roman" w:hAnsi="Times New Roman" w:cs="Times New Roman"/>
          <w:sz w:val="22"/>
          <w:szCs w:val="24"/>
        </w:rPr>
        <w:t xml:space="preserve"> this document</w:t>
      </w:r>
      <w:r w:rsidR="00564163" w:rsidRPr="00143C03">
        <w:rPr>
          <w:rFonts w:ascii="Times New Roman" w:hAnsi="Times New Roman" w:cs="Times New Roman"/>
          <w:sz w:val="22"/>
          <w:szCs w:val="24"/>
        </w:rPr>
        <w:t>.</w:t>
      </w:r>
    </w:p>
    <w:p w14:paraId="6EF0482F" w14:textId="5BEF7EA1" w:rsidR="00337330" w:rsidRPr="00143C03" w:rsidRDefault="00DD7C5C" w:rsidP="6D93B5E8">
      <w:pPr>
        <w:pStyle w:val="ListParagraph"/>
        <w:numPr>
          <w:ilvl w:val="0"/>
          <w:numId w:val="16"/>
        </w:numPr>
        <w:spacing w:before="0" w:line="276" w:lineRule="auto"/>
        <w:jc w:val="both"/>
        <w:rPr>
          <w:rFonts w:ascii="Times New Roman" w:hAnsi="Times New Roman" w:cs="Times New Roman"/>
        </w:rPr>
      </w:pPr>
      <w:r w:rsidRPr="00143C03">
        <w:rPr>
          <w:rFonts w:ascii="Times New Roman" w:hAnsi="Times New Roman" w:cs="Times New Roman"/>
        </w:rPr>
        <w:t xml:space="preserve">Complete the </w:t>
      </w:r>
      <w:r w:rsidR="00112111" w:rsidRPr="00143C03">
        <w:rPr>
          <w:rFonts w:ascii="Times New Roman" w:hAnsi="Times New Roman" w:cs="Times New Roman"/>
        </w:rPr>
        <w:t>baseline survey</w:t>
      </w:r>
      <w:r w:rsidRPr="00143C03">
        <w:rPr>
          <w:rFonts w:ascii="Times New Roman" w:hAnsi="Times New Roman" w:cs="Times New Roman"/>
        </w:rPr>
        <w:t xml:space="preserve">: Applicants and partners must complete the </w:t>
      </w:r>
      <w:r w:rsidR="00112111" w:rsidRPr="00143C03">
        <w:rPr>
          <w:rFonts w:ascii="Times New Roman" w:hAnsi="Times New Roman" w:cs="Times New Roman"/>
        </w:rPr>
        <w:t>baseline survey</w:t>
      </w:r>
      <w:r w:rsidRPr="00143C03">
        <w:rPr>
          <w:rFonts w:ascii="Times New Roman" w:hAnsi="Times New Roman" w:cs="Times New Roman"/>
        </w:rPr>
        <w:t xml:space="preserve"> by following the </w:t>
      </w:r>
      <w:r w:rsidR="0092079A" w:rsidRPr="00143C03">
        <w:rPr>
          <w:rFonts w:ascii="Times New Roman" w:hAnsi="Times New Roman" w:cs="Times New Roman"/>
        </w:rPr>
        <w:t>relevant</w:t>
      </w:r>
      <w:r w:rsidR="00FB6DA8" w:rsidRPr="00143C03">
        <w:rPr>
          <w:rFonts w:ascii="Times New Roman" w:hAnsi="Times New Roman" w:cs="Times New Roman"/>
        </w:rPr>
        <w:t xml:space="preserve"> </w:t>
      </w:r>
      <w:r w:rsidRPr="00143C03">
        <w:rPr>
          <w:rFonts w:ascii="Times New Roman" w:hAnsi="Times New Roman" w:cs="Times New Roman"/>
        </w:rPr>
        <w:t>link</w:t>
      </w:r>
      <w:r w:rsidR="00FB6DA8" w:rsidRPr="00143C03">
        <w:rPr>
          <w:rFonts w:ascii="Times New Roman" w:hAnsi="Times New Roman" w:cs="Times New Roman"/>
        </w:rPr>
        <w:t>s</w:t>
      </w:r>
      <w:r w:rsidR="00337330" w:rsidRPr="00143C03">
        <w:rPr>
          <w:rFonts w:ascii="Times New Roman" w:hAnsi="Times New Roman" w:cs="Times New Roman"/>
        </w:rPr>
        <w:t>:</w:t>
      </w:r>
    </w:p>
    <w:p w14:paraId="5D24BD69" w14:textId="7C878E8A" w:rsidR="001570E7" w:rsidRPr="00143C03" w:rsidRDefault="009A2335" w:rsidP="00B66F21">
      <w:pPr>
        <w:pStyle w:val="ListParagraph"/>
        <w:numPr>
          <w:ilvl w:val="0"/>
          <w:numId w:val="63"/>
        </w:numPr>
        <w:spacing w:line="276" w:lineRule="auto"/>
        <w:ind w:left="1134"/>
        <w:rPr>
          <w:rFonts w:ascii="Times New Roman" w:hAnsi="Times New Roman" w:cs="Times New Roman"/>
        </w:rPr>
      </w:pPr>
      <w:r w:rsidRPr="00143C03">
        <w:rPr>
          <w:rFonts w:ascii="Times New Roman" w:hAnsi="Times New Roman" w:cs="Times New Roman"/>
        </w:rPr>
        <w:t>ROs</w:t>
      </w:r>
      <w:r w:rsidR="001570E7" w:rsidRPr="00143C03">
        <w:rPr>
          <w:rFonts w:ascii="Times New Roman" w:hAnsi="Times New Roman" w:cs="Times New Roman"/>
        </w:rPr>
        <w:t xml:space="preserve">: </w:t>
      </w:r>
      <w:r w:rsidR="00DD7C5C" w:rsidRPr="00143C03">
        <w:rPr>
          <w:rFonts w:ascii="Times New Roman" w:hAnsi="Times New Roman" w:cs="Times New Roman"/>
        </w:rPr>
        <w:t xml:space="preserve"> </w:t>
      </w:r>
      <w:hyperlink r:id="rId23" w:history="1">
        <w:r w:rsidR="00827BC8" w:rsidRPr="00143C03">
          <w:rPr>
            <w:rStyle w:val="Hyperlink"/>
            <w:rFonts w:ascii="Times New Roman" w:hAnsi="Times New Roman" w:cs="Times New Roman"/>
          </w:rPr>
          <w:t>https://croatiasurvey.qualtrics.com/jfe/form/SV_8x1TpFmWXflBepE</w:t>
        </w:r>
      </w:hyperlink>
      <w:r w:rsidR="0009018D" w:rsidRPr="00143C03">
        <w:rPr>
          <w:rFonts w:ascii="Times New Roman" w:hAnsi="Times New Roman" w:cs="Times New Roman"/>
        </w:rPr>
        <w:t>;</w:t>
      </w:r>
      <w:r w:rsidR="009C5F0E" w:rsidRPr="00143C03">
        <w:rPr>
          <w:rFonts w:ascii="Times New Roman" w:hAnsi="Times New Roman" w:cs="Times New Roman"/>
        </w:rPr>
        <w:t xml:space="preserve"> </w:t>
      </w:r>
    </w:p>
    <w:p w14:paraId="4ED50974" w14:textId="77744FCC" w:rsidR="005E3607" w:rsidRPr="00143C03" w:rsidRDefault="005E3607" w:rsidP="00B66F21">
      <w:pPr>
        <w:pStyle w:val="ListParagraph"/>
        <w:numPr>
          <w:ilvl w:val="0"/>
          <w:numId w:val="63"/>
        </w:numPr>
        <w:spacing w:before="0" w:line="276" w:lineRule="auto"/>
        <w:ind w:left="1134"/>
        <w:rPr>
          <w:rFonts w:ascii="Times New Roman" w:hAnsi="Times New Roman" w:cs="Times New Roman"/>
        </w:rPr>
      </w:pPr>
      <w:r w:rsidRPr="00143C03">
        <w:rPr>
          <w:rFonts w:ascii="Times New Roman" w:hAnsi="Times New Roman" w:cs="Times New Roman"/>
        </w:rPr>
        <w:t>Enterprises</w:t>
      </w:r>
      <w:r w:rsidR="001570E7" w:rsidRPr="00143C03">
        <w:rPr>
          <w:rFonts w:ascii="Times New Roman" w:hAnsi="Times New Roman" w:cs="Times New Roman"/>
        </w:rPr>
        <w:t>:</w:t>
      </w:r>
      <w:r w:rsidR="0E0A86EF" w:rsidRPr="00143C03">
        <w:rPr>
          <w:rFonts w:ascii="Times New Roman" w:hAnsi="Times New Roman" w:cs="Times New Roman"/>
        </w:rPr>
        <w:t xml:space="preserve"> </w:t>
      </w:r>
      <w:hyperlink r:id="rId24" w:history="1">
        <w:r w:rsidR="00827BC8" w:rsidRPr="00143C03">
          <w:rPr>
            <w:rStyle w:val="Hyperlink"/>
            <w:rFonts w:ascii="Times New Roman" w:hAnsi="Times New Roman" w:cs="Times New Roman"/>
          </w:rPr>
          <w:t>https://croatiasurvey.qualtrics.com/jfe/form/SV_0DLKJwj2qmlkveC</w:t>
        </w:r>
      </w:hyperlink>
      <w:r w:rsidR="001570E7" w:rsidRPr="00143C03">
        <w:rPr>
          <w:rFonts w:ascii="Times New Roman" w:hAnsi="Times New Roman" w:cs="Times New Roman"/>
        </w:rPr>
        <w:t>.</w:t>
      </w:r>
    </w:p>
    <w:p w14:paraId="3F0E6493" w14:textId="5234CE24" w:rsidR="00DD7C5C" w:rsidRPr="00143C03" w:rsidRDefault="00FB1FA2" w:rsidP="00B66F21">
      <w:pPr>
        <w:pStyle w:val="ListParagraph"/>
        <w:spacing w:line="276" w:lineRule="auto"/>
        <w:ind w:left="720" w:firstLine="0"/>
        <w:jc w:val="both"/>
        <w:rPr>
          <w:rFonts w:ascii="Times New Roman" w:hAnsi="Times New Roman" w:cs="Times New Roman"/>
          <w:szCs w:val="24"/>
        </w:rPr>
      </w:pPr>
      <w:r w:rsidRPr="00143C03">
        <w:rPr>
          <w:rFonts w:ascii="Times New Roman" w:hAnsi="Times New Roman" w:cs="Times New Roman"/>
          <w:szCs w:val="24"/>
        </w:rPr>
        <w:t xml:space="preserve">Completing the survey is mandatory </w:t>
      </w:r>
      <w:r w:rsidR="00DD7C5C" w:rsidRPr="00143C03">
        <w:rPr>
          <w:rFonts w:ascii="Times New Roman" w:hAnsi="Times New Roman" w:cs="Times New Roman"/>
          <w:szCs w:val="24"/>
        </w:rPr>
        <w:t xml:space="preserve">before submitting the </w:t>
      </w:r>
      <w:r w:rsidR="0072759B" w:rsidRPr="00143C03">
        <w:rPr>
          <w:rFonts w:ascii="Times New Roman" w:hAnsi="Times New Roman" w:cs="Times New Roman"/>
          <w:szCs w:val="24"/>
        </w:rPr>
        <w:t>Concept note</w:t>
      </w:r>
      <w:r w:rsidR="00DD7C5C" w:rsidRPr="00143C03">
        <w:rPr>
          <w:rFonts w:ascii="Times New Roman" w:hAnsi="Times New Roman" w:cs="Times New Roman"/>
          <w:szCs w:val="24"/>
        </w:rPr>
        <w:t>.</w:t>
      </w:r>
      <w:r w:rsidR="00845211" w:rsidRPr="00143C03">
        <w:rPr>
          <w:rFonts w:ascii="Times New Roman" w:hAnsi="Times New Roman" w:cs="Times New Roman"/>
          <w:szCs w:val="24"/>
        </w:rPr>
        <w:t xml:space="preserve"> </w:t>
      </w:r>
      <w:r w:rsidR="0065293A" w:rsidRPr="00143C03">
        <w:rPr>
          <w:rFonts w:ascii="Times New Roman" w:hAnsi="Times New Roman" w:cs="Times New Roman"/>
          <w:szCs w:val="24"/>
        </w:rPr>
        <w:t>Please note that it is not necessary to upload a .pdf version of the completed surveys, but you may keep one for your own records.</w:t>
      </w:r>
    </w:p>
    <w:p w14:paraId="26353B16" w14:textId="08D520B4" w:rsidR="000B7418" w:rsidRPr="00143C03" w:rsidRDefault="00AA585A" w:rsidP="00AA585A">
      <w:pPr>
        <w:pStyle w:val="BodyText"/>
        <w:numPr>
          <w:ilvl w:val="0"/>
          <w:numId w:val="16"/>
        </w:numPr>
        <w:spacing w:line="276" w:lineRule="auto"/>
        <w:ind w:right="120"/>
        <w:jc w:val="both"/>
        <w:rPr>
          <w:rFonts w:ascii="Times New Roman" w:hAnsi="Times New Roman" w:cs="Times New Roman"/>
          <w:sz w:val="22"/>
          <w:szCs w:val="24"/>
        </w:rPr>
      </w:pPr>
      <w:r w:rsidRPr="00143C03">
        <w:rPr>
          <w:rFonts w:ascii="Times New Roman" w:hAnsi="Times New Roman" w:cs="Times New Roman"/>
          <w:bCs/>
          <w:sz w:val="22"/>
          <w:szCs w:val="24"/>
        </w:rPr>
        <w:t xml:space="preserve">Upload the required documents as </w:t>
      </w:r>
      <w:r w:rsidR="0092079A" w:rsidRPr="00143C03">
        <w:rPr>
          <w:rFonts w:ascii="Times New Roman" w:hAnsi="Times New Roman" w:cs="Times New Roman"/>
          <w:bCs/>
          <w:sz w:val="22"/>
          <w:szCs w:val="24"/>
        </w:rPr>
        <w:t>outlined</w:t>
      </w:r>
      <w:r w:rsidRPr="00143C03">
        <w:rPr>
          <w:rFonts w:ascii="Times New Roman" w:hAnsi="Times New Roman" w:cs="Times New Roman"/>
          <w:bCs/>
          <w:sz w:val="22"/>
          <w:szCs w:val="24"/>
        </w:rPr>
        <w:t xml:space="preserve"> in the table below</w:t>
      </w:r>
      <w:r w:rsidR="00D25BEA" w:rsidRPr="00143C03">
        <w:rPr>
          <w:rFonts w:ascii="Times New Roman" w:hAnsi="Times New Roman" w:cs="Times New Roman"/>
          <w:bCs/>
          <w:sz w:val="22"/>
          <w:szCs w:val="24"/>
        </w:rPr>
        <w:t>.</w:t>
      </w:r>
    </w:p>
    <w:p w14:paraId="4D042A2E" w14:textId="2B70066C" w:rsidR="009A3E57" w:rsidRPr="00143C03" w:rsidRDefault="009A3E57" w:rsidP="009A3E57">
      <w:pPr>
        <w:pStyle w:val="TOC2"/>
        <w:rPr>
          <w:rFonts w:ascii="Times New Roman" w:hAnsi="Times New Roman" w:cs="Times New Roman"/>
          <w:i w:val="0"/>
        </w:rPr>
      </w:pPr>
      <w:r w:rsidRPr="00143C03">
        <w:rPr>
          <w:rFonts w:ascii="Times New Roman" w:hAnsi="Times New Roman" w:cs="Times New Roman"/>
          <w:i w:val="0"/>
        </w:rPr>
        <w:t xml:space="preserve">Table </w:t>
      </w:r>
      <w:r w:rsidRPr="00143C03">
        <w:rPr>
          <w:rFonts w:ascii="Times New Roman" w:hAnsi="Times New Roman" w:cs="Times New Roman"/>
          <w:i w:val="0"/>
        </w:rPr>
        <w:fldChar w:fldCharType="begin"/>
      </w:r>
      <w:r w:rsidRPr="00143C03">
        <w:rPr>
          <w:rFonts w:ascii="Times New Roman" w:hAnsi="Times New Roman" w:cs="Times New Roman"/>
          <w:i w:val="0"/>
        </w:rPr>
        <w:instrText xml:space="preserve"> SEQ Table \* ARABIC </w:instrText>
      </w:r>
      <w:r w:rsidRPr="00143C03">
        <w:rPr>
          <w:rFonts w:ascii="Times New Roman" w:hAnsi="Times New Roman" w:cs="Times New Roman"/>
          <w:i w:val="0"/>
        </w:rPr>
        <w:fldChar w:fldCharType="separate"/>
      </w:r>
      <w:r w:rsidR="00B93BAB">
        <w:rPr>
          <w:rFonts w:ascii="Times New Roman" w:hAnsi="Times New Roman" w:cs="Times New Roman"/>
          <w:i w:val="0"/>
          <w:noProof/>
        </w:rPr>
        <w:t>12</w:t>
      </w:r>
      <w:r w:rsidRPr="00143C03">
        <w:rPr>
          <w:rFonts w:ascii="Times New Roman" w:hAnsi="Times New Roman" w:cs="Times New Roman"/>
          <w:i w:val="0"/>
          <w:noProof/>
        </w:rPr>
        <w:fldChar w:fldCharType="end"/>
      </w:r>
      <w:r w:rsidRPr="00143C03">
        <w:rPr>
          <w:rFonts w:ascii="Times New Roman" w:hAnsi="Times New Roman" w:cs="Times New Roman"/>
          <w:i w:val="0"/>
        </w:rPr>
        <w:t xml:space="preserve">. </w:t>
      </w:r>
      <w:r w:rsidR="005D2EB4" w:rsidRPr="00143C03">
        <w:rPr>
          <w:rFonts w:ascii="Times New Roman" w:hAnsi="Times New Roman" w:cs="Times New Roman"/>
          <w:i w:val="0"/>
        </w:rPr>
        <w:t xml:space="preserve">Submission of </w:t>
      </w:r>
      <w:r w:rsidR="00970E90" w:rsidRPr="00143C03">
        <w:rPr>
          <w:rFonts w:ascii="Times New Roman" w:hAnsi="Times New Roman" w:cs="Times New Roman"/>
          <w:i w:val="0"/>
        </w:rPr>
        <w:t>s</w:t>
      </w:r>
      <w:r w:rsidR="005D2EB4" w:rsidRPr="00143C03">
        <w:rPr>
          <w:rFonts w:ascii="Times New Roman" w:hAnsi="Times New Roman" w:cs="Times New Roman"/>
          <w:i w:val="0"/>
        </w:rPr>
        <w:t xml:space="preserve">upporting </w:t>
      </w:r>
      <w:r w:rsidR="00970E90" w:rsidRPr="00143C03">
        <w:rPr>
          <w:rFonts w:ascii="Times New Roman" w:hAnsi="Times New Roman" w:cs="Times New Roman"/>
          <w:i w:val="0"/>
        </w:rPr>
        <w:t>d</w:t>
      </w:r>
      <w:r w:rsidR="005D2EB4" w:rsidRPr="00143C03">
        <w:rPr>
          <w:rFonts w:ascii="Times New Roman" w:hAnsi="Times New Roman" w:cs="Times New Roman"/>
          <w:i w:val="0"/>
        </w:rPr>
        <w:t>ocuments (Stage 1: Concept note)</w:t>
      </w:r>
      <w:r w:rsidRPr="00143C03">
        <w:rPr>
          <w:rFonts w:ascii="Times New Roman" w:hAnsi="Times New Roman" w:cs="Times New Roman"/>
          <w:i w:val="0"/>
          <w:noProof/>
          <w:szCs w:val="24"/>
        </w:rPr>
        <w:t xml:space="preserve"> </w:t>
      </w:r>
    </w:p>
    <w:tbl>
      <w:tblPr>
        <w:tblStyle w:val="GridTable4-Accent31"/>
        <w:tblW w:w="5000" w:type="pct"/>
        <w:jc w:val="center"/>
        <w:tblLook w:val="04A0" w:firstRow="1" w:lastRow="0" w:firstColumn="1" w:lastColumn="0" w:noHBand="0" w:noVBand="1"/>
      </w:tblPr>
      <w:tblGrid>
        <w:gridCol w:w="2548"/>
        <w:gridCol w:w="1842"/>
        <w:gridCol w:w="4676"/>
      </w:tblGrid>
      <w:tr w:rsidR="007530A3" w:rsidRPr="00143C03" w14:paraId="67794866" w14:textId="77777777" w:rsidTr="005D423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05" w:type="pct"/>
            <w:shd w:val="clear" w:color="auto" w:fill="295A4D"/>
            <w:vAlign w:val="center"/>
          </w:tcPr>
          <w:p w14:paraId="33D30738" w14:textId="77777777" w:rsidR="007530A3" w:rsidRPr="00143C03" w:rsidRDefault="007530A3" w:rsidP="007530A3">
            <w:pPr>
              <w:spacing w:line="276" w:lineRule="auto"/>
              <w:jc w:val="center"/>
              <w:rPr>
                <w:rFonts w:ascii="Times New Roman" w:eastAsia="Carlito" w:hAnsi="Times New Roman" w:cs="Times New Roman"/>
                <w:color w:val="FFFFFF" w:themeColor="background1"/>
                <w:sz w:val="20"/>
                <w:szCs w:val="20"/>
              </w:rPr>
            </w:pPr>
            <w:r w:rsidRPr="00143C03">
              <w:rPr>
                <w:rFonts w:ascii="Times New Roman" w:eastAsia="Carlito" w:hAnsi="Times New Roman" w:cs="Times New Roman"/>
                <w:color w:val="FFFFFF" w:themeColor="background1"/>
                <w:sz w:val="20"/>
                <w:szCs w:val="20"/>
              </w:rPr>
              <w:t>Document</w:t>
            </w:r>
          </w:p>
        </w:tc>
        <w:tc>
          <w:tcPr>
            <w:tcW w:w="1016" w:type="pct"/>
            <w:shd w:val="clear" w:color="auto" w:fill="295A4D"/>
            <w:vAlign w:val="center"/>
          </w:tcPr>
          <w:p w14:paraId="41C8C762" w14:textId="77777777" w:rsidR="007530A3" w:rsidRPr="00143C03" w:rsidRDefault="007530A3" w:rsidP="007530A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rlito" w:hAnsi="Times New Roman" w:cs="Times New Roman"/>
                <w:color w:val="FFFFFF" w:themeColor="background1"/>
                <w:sz w:val="20"/>
                <w:szCs w:val="20"/>
              </w:rPr>
            </w:pPr>
            <w:r w:rsidRPr="00143C03">
              <w:rPr>
                <w:rFonts w:ascii="Times New Roman" w:eastAsia="Carlito" w:hAnsi="Times New Roman" w:cs="Times New Roman"/>
                <w:color w:val="FFFFFF" w:themeColor="background1"/>
                <w:sz w:val="20"/>
                <w:szCs w:val="20"/>
              </w:rPr>
              <w:t>Mandatory (yes/no)</w:t>
            </w:r>
          </w:p>
        </w:tc>
        <w:tc>
          <w:tcPr>
            <w:tcW w:w="2579" w:type="pct"/>
            <w:shd w:val="clear" w:color="auto" w:fill="295A4D"/>
            <w:vAlign w:val="center"/>
          </w:tcPr>
          <w:p w14:paraId="4E95E4D9" w14:textId="77777777" w:rsidR="007530A3" w:rsidRPr="00143C03" w:rsidRDefault="007530A3" w:rsidP="007530A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rlito" w:hAnsi="Times New Roman" w:cs="Times New Roman"/>
                <w:color w:val="FFFFFF" w:themeColor="background1"/>
                <w:sz w:val="20"/>
                <w:szCs w:val="20"/>
              </w:rPr>
            </w:pPr>
            <w:r w:rsidRPr="00143C03">
              <w:rPr>
                <w:rFonts w:ascii="Times New Roman" w:eastAsia="Carlito" w:hAnsi="Times New Roman" w:cs="Times New Roman"/>
                <w:color w:val="FFFFFF" w:themeColor="background1"/>
                <w:sz w:val="20"/>
                <w:szCs w:val="20"/>
              </w:rPr>
              <w:t>Notes and document format</w:t>
            </w:r>
          </w:p>
        </w:tc>
      </w:tr>
      <w:tr w:rsidR="007530A3" w:rsidRPr="00143C03" w14:paraId="2B5DDA21" w14:textId="77777777" w:rsidTr="005D4230">
        <w:trPr>
          <w:cnfStyle w:val="000000100000" w:firstRow="0" w:lastRow="0" w:firstColumn="0" w:lastColumn="0" w:oddVBand="0" w:evenVBand="0" w:oddHBand="1" w:evenHBand="0" w:firstRowFirstColumn="0" w:firstRowLastColumn="0" w:lastRowFirstColumn="0" w:lastRowLastColumn="0"/>
          <w:trHeight w:val="536"/>
          <w:jc w:val="center"/>
        </w:trPr>
        <w:tc>
          <w:tcPr>
            <w:cnfStyle w:val="001000000000" w:firstRow="0" w:lastRow="0" w:firstColumn="1" w:lastColumn="0" w:oddVBand="0" w:evenVBand="0" w:oddHBand="0" w:evenHBand="0" w:firstRowFirstColumn="0" w:firstRowLastColumn="0" w:lastRowFirstColumn="0" w:lastRowLastColumn="0"/>
            <w:tcW w:w="1405" w:type="pct"/>
            <w:shd w:val="clear" w:color="auto" w:fill="E9F1EF"/>
            <w:vAlign w:val="center"/>
          </w:tcPr>
          <w:p w14:paraId="32DB5CA7" w14:textId="03C6385A" w:rsidR="007530A3" w:rsidRPr="00143C03" w:rsidRDefault="007530A3" w:rsidP="000A02F8">
            <w:pPr>
              <w:spacing w:line="276" w:lineRule="auto"/>
              <w:rPr>
                <w:rFonts w:ascii="Times New Roman" w:eastAsia="Carlito" w:hAnsi="Times New Roman" w:cs="Times New Roman"/>
                <w:color w:val="295A4D"/>
                <w:sz w:val="20"/>
                <w:szCs w:val="20"/>
              </w:rPr>
            </w:pPr>
            <w:r w:rsidRPr="00143C03">
              <w:rPr>
                <w:rFonts w:ascii="Times New Roman" w:eastAsia="Carlito" w:hAnsi="Times New Roman" w:cs="Times New Roman"/>
                <w:color w:val="295A4D"/>
                <w:sz w:val="20"/>
                <w:szCs w:val="20"/>
              </w:rPr>
              <w:t>Declaration by the Applicant</w:t>
            </w:r>
            <w:r w:rsidR="000A02F8" w:rsidRPr="00143C03">
              <w:rPr>
                <w:rFonts w:ascii="Times New Roman" w:eastAsia="Carlito" w:hAnsi="Times New Roman" w:cs="Times New Roman"/>
                <w:color w:val="295A4D"/>
                <w:sz w:val="20"/>
                <w:szCs w:val="20"/>
              </w:rPr>
              <w:t xml:space="preserve"> on participation in the Concept note stage</w:t>
            </w:r>
          </w:p>
        </w:tc>
        <w:tc>
          <w:tcPr>
            <w:tcW w:w="1016" w:type="pct"/>
            <w:shd w:val="clear" w:color="auto" w:fill="E9F1EF"/>
            <w:vAlign w:val="center"/>
          </w:tcPr>
          <w:p w14:paraId="247E4637" w14:textId="77777777" w:rsidR="007530A3" w:rsidRPr="00143C03" w:rsidRDefault="007530A3" w:rsidP="007530A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sidRPr="00143C03">
              <w:rPr>
                <w:rFonts w:ascii="Times New Roman" w:hAnsi="Times New Roman" w:cs="Times New Roman"/>
                <w:noProof/>
                <w:sz w:val="20"/>
                <w:szCs w:val="20"/>
              </w:rPr>
              <w:t>Yes</w:t>
            </w:r>
          </w:p>
        </w:tc>
        <w:tc>
          <w:tcPr>
            <w:tcW w:w="2579" w:type="pct"/>
            <w:shd w:val="clear" w:color="auto" w:fill="E9F1EF"/>
            <w:vAlign w:val="center"/>
          </w:tcPr>
          <w:p w14:paraId="1B5873C4" w14:textId="77777777" w:rsidR="007530A3" w:rsidRPr="00143C03" w:rsidRDefault="007530A3" w:rsidP="00BE1A74">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hr-HR"/>
              </w:rPr>
            </w:pPr>
            <w:r w:rsidRPr="00143C03">
              <w:rPr>
                <w:rFonts w:ascii="Times New Roman" w:eastAsia="Times New Roman" w:hAnsi="Times New Roman" w:cs="Times New Roman"/>
                <w:sz w:val="20"/>
                <w:szCs w:val="20"/>
                <w:lang w:eastAsia="hr-HR"/>
              </w:rPr>
              <w:t>Completed, signed, and stamped Annex II. (.pdf form</w:t>
            </w:r>
            <w:r w:rsidR="00043736" w:rsidRPr="00143C03">
              <w:rPr>
                <w:rFonts w:ascii="Times New Roman" w:eastAsia="Times New Roman" w:hAnsi="Times New Roman" w:cs="Times New Roman"/>
                <w:sz w:val="20"/>
                <w:szCs w:val="20"/>
                <w:lang w:eastAsia="hr-HR"/>
              </w:rPr>
              <w:t>at</w:t>
            </w:r>
            <w:r w:rsidRPr="00143C03">
              <w:rPr>
                <w:rFonts w:ascii="Times New Roman" w:eastAsia="Times New Roman" w:hAnsi="Times New Roman" w:cs="Times New Roman"/>
                <w:sz w:val="20"/>
                <w:szCs w:val="20"/>
                <w:lang w:eastAsia="hr-HR"/>
              </w:rPr>
              <w:t>)</w:t>
            </w:r>
            <w:r w:rsidR="00957678" w:rsidRPr="00143C03">
              <w:rPr>
                <w:rFonts w:ascii="Times New Roman" w:eastAsia="Times New Roman" w:hAnsi="Times New Roman" w:cs="Times New Roman"/>
                <w:sz w:val="20"/>
                <w:szCs w:val="20"/>
                <w:lang w:eastAsia="hr-HR"/>
              </w:rPr>
              <w:t xml:space="preserve"> (English)</w:t>
            </w:r>
          </w:p>
        </w:tc>
      </w:tr>
      <w:tr w:rsidR="007530A3" w:rsidRPr="00143C03" w14:paraId="4F0D13F7" w14:textId="77777777" w:rsidTr="005D4230">
        <w:trPr>
          <w:trHeight w:val="536"/>
          <w:jc w:val="center"/>
        </w:trPr>
        <w:tc>
          <w:tcPr>
            <w:cnfStyle w:val="001000000000" w:firstRow="0" w:lastRow="0" w:firstColumn="1" w:lastColumn="0" w:oddVBand="0" w:evenVBand="0" w:oddHBand="0" w:evenHBand="0" w:firstRowFirstColumn="0" w:firstRowLastColumn="0" w:lastRowFirstColumn="0" w:lastRowLastColumn="0"/>
            <w:tcW w:w="1405" w:type="pct"/>
            <w:vAlign w:val="center"/>
          </w:tcPr>
          <w:p w14:paraId="4A85F91B" w14:textId="0F5EF569" w:rsidR="007530A3" w:rsidRPr="00143C03" w:rsidRDefault="007530A3" w:rsidP="007530A3">
            <w:pPr>
              <w:spacing w:line="276" w:lineRule="auto"/>
              <w:rPr>
                <w:rFonts w:ascii="Times New Roman" w:eastAsia="Carlito" w:hAnsi="Times New Roman" w:cs="Times New Roman"/>
                <w:color w:val="295A4D"/>
                <w:sz w:val="20"/>
                <w:szCs w:val="20"/>
              </w:rPr>
            </w:pPr>
            <w:r w:rsidRPr="00143C03">
              <w:rPr>
                <w:rFonts w:ascii="Times New Roman" w:eastAsia="Carlito" w:hAnsi="Times New Roman" w:cs="Times New Roman"/>
                <w:color w:val="295A4D"/>
                <w:sz w:val="20"/>
                <w:szCs w:val="20"/>
              </w:rPr>
              <w:t>Declaration by the Partner</w:t>
            </w:r>
            <w:r w:rsidR="000A02F8" w:rsidRPr="00143C03">
              <w:rPr>
                <w:rFonts w:ascii="Times New Roman" w:eastAsia="Carlito" w:hAnsi="Times New Roman" w:cs="Times New Roman"/>
                <w:color w:val="295A4D"/>
                <w:sz w:val="20"/>
                <w:szCs w:val="20"/>
              </w:rPr>
              <w:t xml:space="preserve"> on participation in the Concept note stage</w:t>
            </w:r>
          </w:p>
        </w:tc>
        <w:tc>
          <w:tcPr>
            <w:tcW w:w="1016" w:type="pct"/>
            <w:vAlign w:val="center"/>
          </w:tcPr>
          <w:p w14:paraId="10B267D7" w14:textId="77777777" w:rsidR="007530A3" w:rsidRPr="00143C03" w:rsidRDefault="007530A3" w:rsidP="007530A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143C03">
              <w:rPr>
                <w:rFonts w:ascii="Times New Roman" w:hAnsi="Times New Roman" w:cs="Times New Roman"/>
                <w:noProof/>
                <w:sz w:val="20"/>
                <w:szCs w:val="20"/>
              </w:rPr>
              <w:t>Yes</w:t>
            </w:r>
          </w:p>
        </w:tc>
        <w:tc>
          <w:tcPr>
            <w:tcW w:w="2579" w:type="pct"/>
            <w:vAlign w:val="center"/>
          </w:tcPr>
          <w:p w14:paraId="27464D38" w14:textId="74DD610E" w:rsidR="007530A3" w:rsidRPr="00143C03" w:rsidRDefault="007530A3" w:rsidP="00BE1A74">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143C03">
              <w:rPr>
                <w:rFonts w:ascii="Times New Roman" w:eastAsia="Times New Roman" w:hAnsi="Times New Roman" w:cs="Times New Roman"/>
                <w:sz w:val="20"/>
                <w:szCs w:val="20"/>
                <w:lang w:eastAsia="hr-HR"/>
              </w:rPr>
              <w:t>Completed, signed, and stamped Annex III. for each partner (.pdf or .zip form</w:t>
            </w:r>
            <w:r w:rsidR="00043736" w:rsidRPr="00143C03">
              <w:rPr>
                <w:rFonts w:ascii="Times New Roman" w:eastAsia="Times New Roman" w:hAnsi="Times New Roman" w:cs="Times New Roman"/>
                <w:sz w:val="20"/>
                <w:szCs w:val="20"/>
                <w:lang w:eastAsia="hr-HR"/>
              </w:rPr>
              <w:t>at</w:t>
            </w:r>
            <w:r w:rsidR="006F2CDF" w:rsidRPr="00143C03">
              <w:rPr>
                <w:rFonts w:ascii="Times New Roman" w:eastAsia="Times New Roman" w:hAnsi="Times New Roman" w:cs="Times New Roman"/>
                <w:sz w:val="20"/>
                <w:szCs w:val="20"/>
                <w:lang w:eastAsia="hr-HR"/>
              </w:rPr>
              <w:t xml:space="preserve"> (if multiple documents are required)</w:t>
            </w:r>
            <w:r w:rsidRPr="00143C03">
              <w:rPr>
                <w:rFonts w:ascii="Times New Roman" w:eastAsia="Times New Roman" w:hAnsi="Times New Roman" w:cs="Times New Roman"/>
                <w:sz w:val="20"/>
                <w:szCs w:val="20"/>
                <w:lang w:eastAsia="hr-HR"/>
              </w:rPr>
              <w:t>)</w:t>
            </w:r>
            <w:r w:rsidR="00957678" w:rsidRPr="00143C03">
              <w:rPr>
                <w:rFonts w:ascii="Times New Roman" w:eastAsia="Times New Roman" w:hAnsi="Times New Roman" w:cs="Times New Roman"/>
                <w:sz w:val="20"/>
                <w:szCs w:val="20"/>
                <w:lang w:eastAsia="hr-HR"/>
              </w:rPr>
              <w:t xml:space="preserve"> (English)</w:t>
            </w:r>
          </w:p>
        </w:tc>
      </w:tr>
      <w:tr w:rsidR="007530A3" w:rsidRPr="00143C03" w14:paraId="3566DDA4" w14:textId="77777777" w:rsidTr="005D4230">
        <w:trPr>
          <w:cnfStyle w:val="000000100000" w:firstRow="0" w:lastRow="0" w:firstColumn="0" w:lastColumn="0" w:oddVBand="0" w:evenVBand="0" w:oddHBand="1" w:evenHBand="0" w:firstRowFirstColumn="0" w:firstRowLastColumn="0" w:lastRowFirstColumn="0" w:lastRowLastColumn="0"/>
          <w:trHeight w:val="536"/>
          <w:jc w:val="center"/>
        </w:trPr>
        <w:tc>
          <w:tcPr>
            <w:cnfStyle w:val="001000000000" w:firstRow="0" w:lastRow="0" w:firstColumn="1" w:lastColumn="0" w:oddVBand="0" w:evenVBand="0" w:oddHBand="0" w:evenHBand="0" w:firstRowFirstColumn="0" w:firstRowLastColumn="0" w:lastRowFirstColumn="0" w:lastRowLastColumn="0"/>
            <w:tcW w:w="1405" w:type="pct"/>
            <w:shd w:val="clear" w:color="auto" w:fill="E9F1EF"/>
            <w:vAlign w:val="center"/>
          </w:tcPr>
          <w:p w14:paraId="43C3D488" w14:textId="77777777" w:rsidR="007530A3" w:rsidRPr="00143C03" w:rsidRDefault="062496BF" w:rsidP="007530A3">
            <w:pPr>
              <w:spacing w:line="276" w:lineRule="auto"/>
              <w:rPr>
                <w:rFonts w:ascii="Times New Roman" w:eastAsia="Carlito" w:hAnsi="Times New Roman" w:cs="Times New Roman"/>
                <w:color w:val="295A4D"/>
                <w:sz w:val="20"/>
                <w:szCs w:val="20"/>
              </w:rPr>
            </w:pPr>
            <w:r w:rsidRPr="00143C03">
              <w:rPr>
                <w:rFonts w:ascii="Times New Roman" w:eastAsia="Carlito" w:hAnsi="Times New Roman" w:cs="Times New Roman"/>
                <w:color w:val="295A4D"/>
                <w:sz w:val="20"/>
                <w:szCs w:val="20"/>
              </w:rPr>
              <w:t>JOPPD form(s) (A page(s))</w:t>
            </w:r>
          </w:p>
        </w:tc>
        <w:tc>
          <w:tcPr>
            <w:tcW w:w="1016" w:type="pct"/>
            <w:shd w:val="clear" w:color="auto" w:fill="E9F1EF"/>
            <w:vAlign w:val="center"/>
          </w:tcPr>
          <w:p w14:paraId="4ABD2B2A" w14:textId="782417A4" w:rsidR="007530A3" w:rsidRPr="00143C03" w:rsidRDefault="062496BF" w:rsidP="008D62D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sidRPr="00143C03">
              <w:rPr>
                <w:rFonts w:ascii="Times New Roman" w:hAnsi="Times New Roman" w:cs="Times New Roman"/>
                <w:noProof/>
                <w:sz w:val="20"/>
                <w:szCs w:val="20"/>
              </w:rPr>
              <w:t xml:space="preserve">Yes (only for </w:t>
            </w:r>
            <w:r w:rsidR="001E05E3" w:rsidRPr="001E05E3">
              <w:rPr>
                <w:rFonts w:ascii="Times New Roman" w:hAnsi="Times New Roman" w:cs="Times New Roman"/>
                <w:noProof/>
                <w:sz w:val="20"/>
                <w:szCs w:val="20"/>
                <w:highlight w:val="green"/>
              </w:rPr>
              <w:t>Croatian private HEI</w:t>
            </w:r>
            <w:r w:rsidR="001E05E3">
              <w:rPr>
                <w:rFonts w:ascii="Times New Roman" w:hAnsi="Times New Roman" w:cs="Times New Roman"/>
                <w:noProof/>
                <w:sz w:val="20"/>
                <w:szCs w:val="20"/>
                <w:highlight w:val="green"/>
              </w:rPr>
              <w:t>s</w:t>
            </w:r>
            <w:r w:rsidR="008D62DC">
              <w:rPr>
                <w:rFonts w:ascii="Times New Roman" w:hAnsi="Times New Roman" w:cs="Times New Roman"/>
                <w:noProof/>
                <w:sz w:val="20"/>
                <w:szCs w:val="20"/>
                <w:highlight w:val="green"/>
              </w:rPr>
              <w:t xml:space="preserve">, </w:t>
            </w:r>
            <w:r w:rsidR="001E05E3" w:rsidRPr="001E05E3">
              <w:rPr>
                <w:rFonts w:ascii="Times New Roman" w:hAnsi="Times New Roman" w:cs="Times New Roman"/>
                <w:noProof/>
                <w:sz w:val="20"/>
                <w:szCs w:val="20"/>
                <w:highlight w:val="green"/>
              </w:rPr>
              <w:t>private research institutes</w:t>
            </w:r>
            <w:r w:rsidR="001E05E3">
              <w:rPr>
                <w:rFonts w:ascii="Times New Roman" w:hAnsi="Times New Roman" w:cs="Times New Roman"/>
                <w:noProof/>
                <w:sz w:val="20"/>
                <w:szCs w:val="20"/>
              </w:rPr>
              <w:t xml:space="preserve">, </w:t>
            </w:r>
            <w:r w:rsidRPr="00143C03">
              <w:rPr>
                <w:rFonts w:ascii="Times New Roman" w:hAnsi="Times New Roman" w:cs="Times New Roman"/>
                <w:noProof/>
                <w:sz w:val="20"/>
                <w:szCs w:val="20"/>
              </w:rPr>
              <w:t xml:space="preserve">public higher education institutions (exceptions are </w:t>
            </w:r>
            <w:r w:rsidR="3ED0B781" w:rsidRPr="00143C03">
              <w:rPr>
                <w:rFonts w:ascii="Times New Roman" w:hAnsi="Times New Roman" w:cs="Times New Roman"/>
                <w:noProof/>
                <w:sz w:val="20"/>
                <w:szCs w:val="20"/>
              </w:rPr>
              <w:t>universities with constituents without legal personality</w:t>
            </w:r>
            <w:r w:rsidRPr="00143C03">
              <w:rPr>
                <w:rFonts w:ascii="Times New Roman" w:hAnsi="Times New Roman" w:cs="Times New Roman"/>
                <w:noProof/>
                <w:sz w:val="20"/>
                <w:szCs w:val="20"/>
              </w:rPr>
              <w:t xml:space="preserve">) or </w:t>
            </w:r>
            <w:r w:rsidR="14729BF7" w:rsidRPr="00143C03">
              <w:rPr>
                <w:rFonts w:ascii="Times New Roman" w:hAnsi="Times New Roman" w:cs="Times New Roman"/>
                <w:noProof/>
                <w:sz w:val="20"/>
                <w:szCs w:val="20"/>
              </w:rPr>
              <w:t xml:space="preserve">public research </w:t>
            </w:r>
            <w:r w:rsidRPr="00143C03">
              <w:rPr>
                <w:rFonts w:ascii="Times New Roman" w:hAnsi="Times New Roman" w:cs="Times New Roman"/>
                <w:noProof/>
                <w:sz w:val="20"/>
                <w:szCs w:val="20"/>
              </w:rPr>
              <w:t>institutes</w:t>
            </w:r>
            <w:r w:rsidR="16C0C477" w:rsidRPr="00143C03">
              <w:rPr>
                <w:rFonts w:ascii="Times New Roman" w:hAnsi="Times New Roman" w:cs="Times New Roman"/>
                <w:noProof/>
                <w:sz w:val="20"/>
                <w:szCs w:val="20"/>
              </w:rPr>
              <w:t>)</w:t>
            </w:r>
            <w:r w:rsidRPr="00143C03">
              <w:rPr>
                <w:rFonts w:ascii="Times New Roman" w:hAnsi="Times New Roman" w:cs="Times New Roman"/>
                <w:noProof/>
                <w:sz w:val="20"/>
                <w:szCs w:val="20"/>
              </w:rPr>
              <w:t xml:space="preserve"> </w:t>
            </w:r>
          </w:p>
        </w:tc>
        <w:tc>
          <w:tcPr>
            <w:tcW w:w="2579" w:type="pct"/>
            <w:shd w:val="clear" w:color="auto" w:fill="E9F1EF"/>
            <w:vAlign w:val="center"/>
          </w:tcPr>
          <w:p w14:paraId="562DC838" w14:textId="256EABCF" w:rsidR="007530A3" w:rsidRPr="00143C03" w:rsidRDefault="007530A3" w:rsidP="00DB047E">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hr-HR"/>
              </w:rPr>
            </w:pPr>
            <w:r w:rsidRPr="00143C03">
              <w:rPr>
                <w:rFonts w:ascii="Times New Roman" w:eastAsia="Times New Roman" w:hAnsi="Times New Roman" w:cs="Times New Roman"/>
                <w:sz w:val="20"/>
                <w:szCs w:val="20"/>
                <w:lang w:eastAsia="hr-HR"/>
              </w:rPr>
              <w:t>For the last month for which salaries</w:t>
            </w:r>
            <w:r w:rsidR="000A7BE9" w:rsidRPr="00143C03">
              <w:rPr>
                <w:rFonts w:ascii="Times New Roman" w:eastAsia="Times New Roman" w:hAnsi="Times New Roman" w:cs="Times New Roman"/>
                <w:sz w:val="20"/>
                <w:szCs w:val="20"/>
                <w:lang w:eastAsia="hr-HR"/>
              </w:rPr>
              <w:t xml:space="preserve"> </w:t>
            </w:r>
            <w:r w:rsidR="00DB047E" w:rsidRPr="00143C03">
              <w:rPr>
                <w:rFonts w:ascii="Times New Roman" w:eastAsia="Times New Roman" w:hAnsi="Times New Roman" w:cs="Times New Roman"/>
                <w:sz w:val="20"/>
                <w:szCs w:val="20"/>
                <w:lang w:eastAsia="hr-HR"/>
              </w:rPr>
              <w:t xml:space="preserve">were paid </w:t>
            </w:r>
            <w:r w:rsidR="000A7BE9" w:rsidRPr="00143C03">
              <w:rPr>
                <w:rFonts w:ascii="Times New Roman" w:eastAsia="Times New Roman" w:hAnsi="Times New Roman" w:cs="Times New Roman"/>
                <w:sz w:val="20"/>
                <w:szCs w:val="20"/>
                <w:lang w:eastAsia="hr-HR"/>
              </w:rPr>
              <w:t>(based on employment contract)</w:t>
            </w:r>
            <w:r w:rsidRPr="00143C03">
              <w:rPr>
                <w:rFonts w:ascii="Times New Roman" w:eastAsia="Times New Roman" w:hAnsi="Times New Roman" w:cs="Times New Roman"/>
                <w:sz w:val="20"/>
                <w:szCs w:val="20"/>
                <w:lang w:eastAsia="hr-HR"/>
              </w:rPr>
              <w:t xml:space="preserve"> prior to the application submission date – signed</w:t>
            </w:r>
            <w:r w:rsidR="00DB047E" w:rsidRPr="00143C03">
              <w:rPr>
                <w:rFonts w:ascii="Times New Roman" w:eastAsia="Times New Roman" w:hAnsi="Times New Roman" w:cs="Times New Roman"/>
                <w:sz w:val="20"/>
                <w:szCs w:val="20"/>
                <w:lang w:eastAsia="hr-HR"/>
              </w:rPr>
              <w:t xml:space="preserve"> document</w:t>
            </w:r>
            <w:r w:rsidRPr="00143C03">
              <w:rPr>
                <w:rFonts w:ascii="Times New Roman" w:eastAsia="Times New Roman" w:hAnsi="Times New Roman" w:cs="Times New Roman"/>
                <w:sz w:val="20"/>
                <w:szCs w:val="20"/>
                <w:lang w:eastAsia="hr-HR"/>
              </w:rPr>
              <w:t xml:space="preserve"> (.pdf form</w:t>
            </w:r>
            <w:r w:rsidR="00043736" w:rsidRPr="00143C03">
              <w:rPr>
                <w:rFonts w:ascii="Times New Roman" w:eastAsia="Times New Roman" w:hAnsi="Times New Roman" w:cs="Times New Roman"/>
                <w:sz w:val="20"/>
                <w:szCs w:val="20"/>
                <w:lang w:eastAsia="hr-HR"/>
              </w:rPr>
              <w:t>at</w:t>
            </w:r>
            <w:r w:rsidRPr="00143C03">
              <w:rPr>
                <w:rFonts w:ascii="Times New Roman" w:eastAsia="Times New Roman" w:hAnsi="Times New Roman" w:cs="Times New Roman"/>
                <w:sz w:val="20"/>
                <w:szCs w:val="20"/>
                <w:lang w:eastAsia="hr-HR"/>
              </w:rPr>
              <w:t>)</w:t>
            </w:r>
            <w:r w:rsidR="00957678" w:rsidRPr="00143C03">
              <w:rPr>
                <w:rFonts w:ascii="Times New Roman" w:eastAsia="Times New Roman" w:hAnsi="Times New Roman" w:cs="Times New Roman"/>
                <w:sz w:val="20"/>
                <w:szCs w:val="20"/>
                <w:lang w:eastAsia="hr-HR"/>
              </w:rPr>
              <w:t xml:space="preserve"> (Croatian)</w:t>
            </w:r>
          </w:p>
        </w:tc>
      </w:tr>
      <w:tr w:rsidR="003F3B23" w:rsidRPr="00143C03" w14:paraId="2DD93958" w14:textId="77777777" w:rsidTr="005D4230">
        <w:trPr>
          <w:trHeight w:val="536"/>
          <w:jc w:val="center"/>
        </w:trPr>
        <w:tc>
          <w:tcPr>
            <w:cnfStyle w:val="001000000000" w:firstRow="0" w:lastRow="0" w:firstColumn="1" w:lastColumn="0" w:oddVBand="0" w:evenVBand="0" w:oddHBand="0" w:evenHBand="0" w:firstRowFirstColumn="0" w:firstRowLastColumn="0" w:lastRowFirstColumn="0" w:lastRowLastColumn="0"/>
            <w:tcW w:w="1405" w:type="pct"/>
            <w:shd w:val="clear" w:color="auto" w:fill="auto"/>
            <w:vAlign w:val="center"/>
          </w:tcPr>
          <w:p w14:paraId="78E36D46" w14:textId="06C52525" w:rsidR="003F3B23" w:rsidRPr="00143C03" w:rsidRDefault="4B86DD58" w:rsidP="00D22974">
            <w:pPr>
              <w:rPr>
                <w:rFonts w:ascii="Times New Roman" w:eastAsia="Carlito" w:hAnsi="Times New Roman" w:cs="Times New Roman"/>
                <w:color w:val="295A4D"/>
                <w:sz w:val="20"/>
                <w:szCs w:val="20"/>
              </w:rPr>
            </w:pPr>
            <w:r w:rsidRPr="00143C03">
              <w:rPr>
                <w:rFonts w:ascii="Times New Roman" w:eastAsia="Carlito" w:hAnsi="Times New Roman" w:cs="Times New Roman"/>
                <w:color w:val="295A4D"/>
                <w:sz w:val="20"/>
                <w:szCs w:val="20"/>
              </w:rPr>
              <w:t>Supporting document</w:t>
            </w:r>
            <w:r w:rsidR="00581BCD">
              <w:rPr>
                <w:rFonts w:ascii="Times New Roman" w:eastAsia="Carlito" w:hAnsi="Times New Roman" w:cs="Times New Roman"/>
                <w:color w:val="295A4D"/>
                <w:sz w:val="20"/>
                <w:szCs w:val="20"/>
              </w:rPr>
              <w:t>(s)</w:t>
            </w:r>
            <w:r w:rsidRPr="00143C03">
              <w:rPr>
                <w:rFonts w:ascii="Times New Roman" w:eastAsia="Carlito" w:hAnsi="Times New Roman" w:cs="Times New Roman"/>
                <w:color w:val="295A4D"/>
                <w:sz w:val="20"/>
                <w:szCs w:val="20"/>
              </w:rPr>
              <w:t xml:space="preserve"> related to the validated proof-of-concept</w:t>
            </w:r>
          </w:p>
        </w:tc>
        <w:tc>
          <w:tcPr>
            <w:tcW w:w="1016" w:type="pct"/>
            <w:shd w:val="clear" w:color="auto" w:fill="auto"/>
            <w:vAlign w:val="center"/>
          </w:tcPr>
          <w:p w14:paraId="47E41030" w14:textId="762EE11A" w:rsidR="003F3B23" w:rsidRPr="00143C03" w:rsidRDefault="003F3B23" w:rsidP="004A09A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143C03">
              <w:rPr>
                <w:rFonts w:ascii="Times New Roman" w:hAnsi="Times New Roman" w:cs="Times New Roman"/>
                <w:noProof/>
                <w:sz w:val="20"/>
                <w:szCs w:val="20"/>
              </w:rPr>
              <w:t>Y</w:t>
            </w:r>
            <w:r w:rsidR="004A09AE" w:rsidRPr="00143C03">
              <w:rPr>
                <w:rFonts w:ascii="Times New Roman" w:hAnsi="Times New Roman" w:cs="Times New Roman"/>
                <w:noProof/>
                <w:sz w:val="20"/>
                <w:szCs w:val="20"/>
              </w:rPr>
              <w:t>es</w:t>
            </w:r>
          </w:p>
        </w:tc>
        <w:tc>
          <w:tcPr>
            <w:tcW w:w="2579" w:type="pct"/>
            <w:shd w:val="clear" w:color="auto" w:fill="auto"/>
            <w:vAlign w:val="center"/>
          </w:tcPr>
          <w:p w14:paraId="7690DD3C" w14:textId="01CD6E60" w:rsidR="00EC4580" w:rsidRPr="00143C03" w:rsidRDefault="009143DC" w:rsidP="00EC458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hr-HR"/>
              </w:rPr>
            </w:pPr>
            <w:r w:rsidRPr="00143C03">
              <w:rPr>
                <w:rFonts w:ascii="Times New Roman" w:eastAsia="Times New Roman" w:hAnsi="Times New Roman" w:cs="Times New Roman"/>
                <w:sz w:val="20"/>
                <w:szCs w:val="20"/>
                <w:lang w:eastAsia="hr-HR"/>
              </w:rPr>
              <w:t xml:space="preserve">For the purpose of evaluating the sub-criterion </w:t>
            </w:r>
            <w:r w:rsidRPr="00143C03">
              <w:rPr>
                <w:rFonts w:ascii="Times New Roman" w:eastAsia="Times New Roman" w:hAnsi="Times New Roman" w:cs="Times New Roman"/>
                <w:i/>
                <w:iCs/>
                <w:sz w:val="20"/>
                <w:szCs w:val="20"/>
                <w:lang w:eastAsia="hr-HR"/>
              </w:rPr>
              <w:t>Technological readiness of the innovative solution</w:t>
            </w:r>
            <w:r w:rsidRPr="00143C03">
              <w:rPr>
                <w:rFonts w:ascii="Times New Roman" w:eastAsia="Times New Roman" w:hAnsi="Times New Roman" w:cs="Times New Roman"/>
                <w:sz w:val="20"/>
                <w:szCs w:val="20"/>
                <w:lang w:eastAsia="hr-HR"/>
              </w:rPr>
              <w:t>, submit a document</w:t>
            </w:r>
            <w:r w:rsidR="00925D05">
              <w:rPr>
                <w:rFonts w:ascii="Times New Roman" w:eastAsia="Times New Roman" w:hAnsi="Times New Roman" w:cs="Times New Roman"/>
                <w:sz w:val="20"/>
                <w:szCs w:val="20"/>
                <w:lang w:eastAsia="hr-HR"/>
              </w:rPr>
              <w:t xml:space="preserve"> (.pdf format) (</w:t>
            </w:r>
            <w:r w:rsidR="00925D05" w:rsidRPr="00925D05">
              <w:rPr>
                <w:rFonts w:ascii="Times New Roman" w:eastAsia="Times New Roman" w:hAnsi="Times New Roman" w:cs="Times New Roman"/>
                <w:sz w:val="20"/>
                <w:szCs w:val="20"/>
                <w:lang w:eastAsia="hr-HR"/>
              </w:rPr>
              <w:t>English), with a maximum length of 5 pages</w:t>
            </w:r>
            <w:r w:rsidR="00925D05">
              <w:rPr>
                <w:rFonts w:ascii="Times New Roman" w:eastAsia="Times New Roman" w:hAnsi="Times New Roman" w:cs="Times New Roman"/>
                <w:sz w:val="20"/>
                <w:szCs w:val="20"/>
                <w:lang w:eastAsia="hr-HR"/>
              </w:rPr>
              <w:t>. The document must</w:t>
            </w:r>
            <w:r w:rsidRPr="00143C03">
              <w:rPr>
                <w:rFonts w:ascii="Times New Roman" w:eastAsia="Times New Roman" w:hAnsi="Times New Roman" w:cs="Times New Roman"/>
                <w:sz w:val="20"/>
                <w:szCs w:val="20"/>
                <w:lang w:eastAsia="hr-HR"/>
              </w:rPr>
              <w:t xml:space="preserve"> include at minimum the following information:</w:t>
            </w:r>
          </w:p>
          <w:p w14:paraId="2E8438B0" w14:textId="0CD50AE4" w:rsidR="00EC4580" w:rsidRPr="00143C03" w:rsidRDefault="00EC4580" w:rsidP="00EC4580">
            <w:pPr>
              <w:pStyle w:val="ListParagraph"/>
              <w:numPr>
                <w:ilvl w:val="0"/>
                <w:numId w:val="67"/>
              </w:numPr>
              <w:spacing w:line="276" w:lineRule="auto"/>
              <w:ind w:left="319" w:hanging="284"/>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hr-HR"/>
              </w:rPr>
            </w:pPr>
            <w:r w:rsidRPr="00143C03">
              <w:rPr>
                <w:rFonts w:ascii="Times New Roman" w:eastAsia="Times New Roman" w:hAnsi="Times New Roman" w:cs="Times New Roman"/>
                <w:sz w:val="20"/>
                <w:szCs w:val="20"/>
                <w:lang w:eastAsia="hr-HR"/>
              </w:rPr>
              <w:t>Briefly state concise description of the innovative concept.</w:t>
            </w:r>
          </w:p>
          <w:p w14:paraId="217F9560" w14:textId="03EBA82C" w:rsidR="00EC4580" w:rsidRPr="00143C03" w:rsidRDefault="00EC4580" w:rsidP="00EC4580">
            <w:pPr>
              <w:pStyle w:val="ListParagraph"/>
              <w:numPr>
                <w:ilvl w:val="0"/>
                <w:numId w:val="67"/>
              </w:numPr>
              <w:spacing w:before="0" w:line="276" w:lineRule="auto"/>
              <w:ind w:left="319" w:hanging="284"/>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hr-HR"/>
              </w:rPr>
            </w:pPr>
            <w:r w:rsidRPr="00143C03">
              <w:rPr>
                <w:rFonts w:ascii="Times New Roman" w:eastAsia="Times New Roman" w:hAnsi="Times New Roman" w:cs="Times New Roman"/>
                <w:sz w:val="20"/>
                <w:szCs w:val="20"/>
                <w:lang w:eastAsia="hr-HR"/>
              </w:rPr>
              <w:t>Description of the initial innovative concept and the expected improvements compared to the state of the art (e.g., in terms of cost, quality, speed, or other relevant parameters).</w:t>
            </w:r>
          </w:p>
          <w:p w14:paraId="36924AC2" w14:textId="25AFB607" w:rsidR="00EC4580" w:rsidRPr="00143C03" w:rsidRDefault="00EC4580" w:rsidP="00EC4580">
            <w:pPr>
              <w:pStyle w:val="ListParagraph"/>
              <w:numPr>
                <w:ilvl w:val="0"/>
                <w:numId w:val="67"/>
              </w:numPr>
              <w:spacing w:before="0" w:line="276" w:lineRule="auto"/>
              <w:ind w:left="319" w:hanging="284"/>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hr-HR"/>
              </w:rPr>
            </w:pPr>
            <w:r w:rsidRPr="00143C03">
              <w:rPr>
                <w:rFonts w:ascii="Times New Roman" w:eastAsia="Times New Roman" w:hAnsi="Times New Roman" w:cs="Times New Roman"/>
                <w:sz w:val="20"/>
                <w:szCs w:val="20"/>
                <w:lang w:eastAsia="hr-HR"/>
              </w:rPr>
              <w:t>Specification of the indicators/parameters used to validate the concept and the expected target values.</w:t>
            </w:r>
          </w:p>
          <w:p w14:paraId="254AC7E0" w14:textId="1D58FFED" w:rsidR="00EC4580" w:rsidRPr="00143C03" w:rsidRDefault="00EC4580" w:rsidP="00EC4580">
            <w:pPr>
              <w:pStyle w:val="ListParagraph"/>
              <w:numPr>
                <w:ilvl w:val="0"/>
                <w:numId w:val="67"/>
              </w:numPr>
              <w:spacing w:before="0" w:line="276" w:lineRule="auto"/>
              <w:ind w:left="319" w:hanging="284"/>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hr-HR"/>
              </w:rPr>
            </w:pPr>
            <w:r w:rsidRPr="00143C03">
              <w:rPr>
                <w:rFonts w:ascii="Times New Roman" w:eastAsia="Times New Roman" w:hAnsi="Times New Roman" w:cs="Times New Roman"/>
                <w:sz w:val="20"/>
                <w:szCs w:val="20"/>
                <w:lang w:eastAsia="hr-HR"/>
              </w:rPr>
              <w:t>Clear statement of the testing objective (e.g., functionality, performance, stability of the core component).</w:t>
            </w:r>
          </w:p>
          <w:p w14:paraId="40E29638" w14:textId="47ED48C8" w:rsidR="00EC4580" w:rsidRPr="00143C03" w:rsidRDefault="00EC4580" w:rsidP="00EC4580">
            <w:pPr>
              <w:pStyle w:val="ListParagraph"/>
              <w:numPr>
                <w:ilvl w:val="0"/>
                <w:numId w:val="67"/>
              </w:numPr>
              <w:spacing w:before="0" w:line="276" w:lineRule="auto"/>
              <w:ind w:left="319" w:hanging="284"/>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hr-HR"/>
              </w:rPr>
            </w:pPr>
            <w:r w:rsidRPr="00143C03">
              <w:rPr>
                <w:rFonts w:ascii="Times New Roman" w:eastAsia="Times New Roman" w:hAnsi="Times New Roman" w:cs="Times New Roman"/>
                <w:sz w:val="20"/>
                <w:szCs w:val="20"/>
                <w:lang w:eastAsia="hr-HR"/>
              </w:rPr>
              <w:t>Description of when, where, and how the testing was conducted (testing environment), including the methods, tools, or protocols used.</w:t>
            </w:r>
          </w:p>
          <w:p w14:paraId="4FA9C4E0" w14:textId="624C7B3E" w:rsidR="00EC4580" w:rsidRPr="00143C03" w:rsidRDefault="00EC4580" w:rsidP="00EC4580">
            <w:pPr>
              <w:pStyle w:val="ListParagraph"/>
              <w:numPr>
                <w:ilvl w:val="0"/>
                <w:numId w:val="67"/>
              </w:numPr>
              <w:spacing w:before="0" w:line="276" w:lineRule="auto"/>
              <w:ind w:left="319" w:hanging="284"/>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hr-HR"/>
              </w:rPr>
            </w:pPr>
            <w:r w:rsidRPr="00143C03">
              <w:rPr>
                <w:rFonts w:ascii="Times New Roman" w:eastAsia="Times New Roman" w:hAnsi="Times New Roman" w:cs="Times New Roman"/>
                <w:sz w:val="20"/>
                <w:szCs w:val="20"/>
                <w:lang w:eastAsia="hr-HR"/>
              </w:rPr>
              <w:t>Summary of the quantitative and/or qualitative results demonstrating the outcomes of the innovative concept testing. Charts, tables, and photos may be included if available.</w:t>
            </w:r>
          </w:p>
          <w:p w14:paraId="6E655133" w14:textId="77777777" w:rsidR="00EC4580" w:rsidRPr="00143C03" w:rsidRDefault="00EC4580" w:rsidP="00EC4580">
            <w:pPr>
              <w:pStyle w:val="ListParagraph"/>
              <w:numPr>
                <w:ilvl w:val="0"/>
                <w:numId w:val="67"/>
              </w:numPr>
              <w:spacing w:before="0" w:line="276" w:lineRule="auto"/>
              <w:ind w:left="319" w:hanging="284"/>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hr-HR"/>
              </w:rPr>
            </w:pPr>
            <w:r w:rsidRPr="00143C03">
              <w:rPr>
                <w:rFonts w:ascii="Times New Roman" w:eastAsia="Times New Roman" w:hAnsi="Times New Roman" w:cs="Times New Roman"/>
                <w:sz w:val="20"/>
                <w:szCs w:val="20"/>
                <w:lang w:eastAsia="hr-HR"/>
              </w:rPr>
              <w:t>Conclusion and confirmation of the PoC: Was the core functionality validated? Provide a brief justification of why the results constitute a validated PoC, and clearly explain the achieved results in relation to the targeted parameters.</w:t>
            </w:r>
          </w:p>
          <w:p w14:paraId="134DE1B9" w14:textId="3B2A69E9" w:rsidR="00154877" w:rsidRPr="00143C03" w:rsidRDefault="00925D05" w:rsidP="00925D05">
            <w:pPr>
              <w:spacing w:before="24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hr-HR"/>
              </w:rPr>
            </w:pPr>
            <w:r w:rsidRPr="00925D05">
              <w:rPr>
                <w:rFonts w:ascii="Times New Roman" w:eastAsia="Times New Roman" w:hAnsi="Times New Roman" w:cs="Times New Roman"/>
                <w:sz w:val="20"/>
                <w:szCs w:val="20"/>
                <w:lang w:eastAsia="hr-HR"/>
              </w:rPr>
              <w:t>If additional supporting documents are submitted (e.g., laboratory testing results, earlier trial results, or critical function evidence)</w:t>
            </w:r>
            <w:r>
              <w:rPr>
                <w:rFonts w:ascii="Times New Roman" w:eastAsia="Times New Roman" w:hAnsi="Times New Roman" w:cs="Times New Roman"/>
                <w:sz w:val="20"/>
                <w:szCs w:val="20"/>
                <w:lang w:eastAsia="hr-HR"/>
              </w:rPr>
              <w:t xml:space="preserve"> (English or Croatian)</w:t>
            </w:r>
            <w:r w:rsidRPr="00925D05">
              <w:rPr>
                <w:rFonts w:ascii="Times New Roman" w:eastAsia="Times New Roman" w:hAnsi="Times New Roman" w:cs="Times New Roman"/>
                <w:sz w:val="20"/>
                <w:szCs w:val="20"/>
                <w:lang w:eastAsia="hr-HR"/>
              </w:rPr>
              <w:t>, all files must be grouped and submitted in a compressed .zip folder.</w:t>
            </w:r>
          </w:p>
        </w:tc>
      </w:tr>
    </w:tbl>
    <w:p w14:paraId="4651B97D" w14:textId="2209AF9A" w:rsidR="00B51F43" w:rsidRPr="00143C03" w:rsidRDefault="00B51F43" w:rsidP="00B877EA">
      <w:pPr>
        <w:pStyle w:val="BodyText"/>
        <w:numPr>
          <w:ilvl w:val="0"/>
          <w:numId w:val="16"/>
        </w:numPr>
        <w:spacing w:before="240" w:line="276" w:lineRule="auto"/>
        <w:ind w:right="120"/>
        <w:jc w:val="both"/>
        <w:rPr>
          <w:rFonts w:ascii="Times New Roman" w:hAnsi="Times New Roman" w:cs="Times New Roman"/>
          <w:sz w:val="22"/>
          <w:szCs w:val="24"/>
        </w:rPr>
      </w:pPr>
      <w:r w:rsidRPr="00143C03">
        <w:rPr>
          <w:rFonts w:ascii="Times New Roman" w:hAnsi="Times New Roman" w:cs="Times New Roman"/>
          <w:bCs/>
          <w:sz w:val="22"/>
          <w:szCs w:val="24"/>
        </w:rPr>
        <w:t xml:space="preserve">Review and </w:t>
      </w:r>
      <w:r w:rsidR="002860F4" w:rsidRPr="00143C03">
        <w:rPr>
          <w:rFonts w:ascii="Times New Roman" w:hAnsi="Times New Roman" w:cs="Times New Roman"/>
          <w:bCs/>
          <w:sz w:val="22"/>
          <w:szCs w:val="24"/>
        </w:rPr>
        <w:t>finalize submission</w:t>
      </w:r>
      <w:r w:rsidRPr="00143C03">
        <w:rPr>
          <w:rFonts w:ascii="Times New Roman" w:hAnsi="Times New Roman" w:cs="Times New Roman"/>
          <w:bCs/>
          <w:sz w:val="22"/>
          <w:szCs w:val="24"/>
        </w:rPr>
        <w:t>:</w:t>
      </w:r>
      <w:r w:rsidR="002860F4" w:rsidRPr="00143C03">
        <w:rPr>
          <w:rFonts w:ascii="Times New Roman" w:hAnsi="Times New Roman" w:cs="Times New Roman"/>
          <w:bCs/>
          <w:sz w:val="22"/>
          <w:szCs w:val="24"/>
        </w:rPr>
        <w:t xml:space="preserve"> </w:t>
      </w:r>
      <w:r w:rsidRPr="00143C03">
        <w:rPr>
          <w:rFonts w:ascii="Times New Roman" w:hAnsi="Times New Roman" w:cs="Times New Roman"/>
          <w:sz w:val="22"/>
          <w:szCs w:val="24"/>
        </w:rPr>
        <w:t xml:space="preserve">Ensure all sections of the </w:t>
      </w:r>
      <w:r w:rsidR="0072759B" w:rsidRPr="00143C03">
        <w:rPr>
          <w:rFonts w:ascii="Times New Roman" w:hAnsi="Times New Roman" w:cs="Times New Roman"/>
          <w:sz w:val="22"/>
          <w:szCs w:val="24"/>
        </w:rPr>
        <w:t>Concept note</w:t>
      </w:r>
      <w:r w:rsidR="002860F4" w:rsidRPr="00143C03">
        <w:rPr>
          <w:rFonts w:ascii="Times New Roman" w:hAnsi="Times New Roman" w:cs="Times New Roman"/>
          <w:sz w:val="22"/>
          <w:szCs w:val="24"/>
        </w:rPr>
        <w:t xml:space="preserve"> </w:t>
      </w:r>
      <w:r w:rsidR="001F36CE" w:rsidRPr="00143C03">
        <w:rPr>
          <w:rFonts w:ascii="Times New Roman" w:hAnsi="Times New Roman" w:cs="Times New Roman"/>
          <w:sz w:val="22"/>
          <w:szCs w:val="24"/>
        </w:rPr>
        <w:t xml:space="preserve">form </w:t>
      </w:r>
      <w:r w:rsidR="002860F4" w:rsidRPr="00143C03">
        <w:rPr>
          <w:rFonts w:ascii="Times New Roman" w:hAnsi="Times New Roman" w:cs="Times New Roman"/>
          <w:sz w:val="22"/>
          <w:szCs w:val="24"/>
        </w:rPr>
        <w:t>are</w:t>
      </w:r>
      <w:r w:rsidRPr="00143C03">
        <w:rPr>
          <w:rFonts w:ascii="Times New Roman" w:hAnsi="Times New Roman" w:cs="Times New Roman"/>
          <w:sz w:val="22"/>
          <w:szCs w:val="24"/>
        </w:rPr>
        <w:t xml:space="preserve"> fully completed and that the Declaration by the </w:t>
      </w:r>
      <w:r w:rsidR="001F36CE" w:rsidRPr="00143C03">
        <w:rPr>
          <w:rFonts w:ascii="Times New Roman" w:hAnsi="Times New Roman" w:cs="Times New Roman"/>
          <w:sz w:val="22"/>
          <w:szCs w:val="24"/>
        </w:rPr>
        <w:t xml:space="preserve">Applicant </w:t>
      </w:r>
      <w:r w:rsidR="000B7418" w:rsidRPr="00143C03">
        <w:rPr>
          <w:rFonts w:ascii="Times New Roman" w:hAnsi="Times New Roman" w:cs="Times New Roman"/>
          <w:sz w:val="22"/>
          <w:szCs w:val="24"/>
        </w:rPr>
        <w:t>and declarations by the partners</w:t>
      </w:r>
      <w:r w:rsidR="002860F4" w:rsidRPr="00143C03">
        <w:rPr>
          <w:rFonts w:ascii="Times New Roman" w:hAnsi="Times New Roman" w:cs="Times New Roman"/>
          <w:sz w:val="22"/>
          <w:szCs w:val="24"/>
        </w:rPr>
        <w:t xml:space="preserve"> </w:t>
      </w:r>
      <w:r w:rsidR="000B7418" w:rsidRPr="00143C03">
        <w:rPr>
          <w:rFonts w:ascii="Times New Roman" w:hAnsi="Times New Roman" w:cs="Times New Roman"/>
          <w:sz w:val="22"/>
          <w:szCs w:val="24"/>
        </w:rPr>
        <w:t>are</w:t>
      </w:r>
      <w:r w:rsidRPr="00143C03">
        <w:rPr>
          <w:rFonts w:ascii="Times New Roman" w:hAnsi="Times New Roman" w:cs="Times New Roman"/>
          <w:sz w:val="22"/>
          <w:szCs w:val="24"/>
        </w:rPr>
        <w:t xml:space="preserve"> correctly filled</w:t>
      </w:r>
      <w:r w:rsidR="000755A0">
        <w:rPr>
          <w:rFonts w:ascii="Times New Roman" w:hAnsi="Times New Roman" w:cs="Times New Roman"/>
          <w:sz w:val="22"/>
          <w:szCs w:val="24"/>
        </w:rPr>
        <w:t xml:space="preserve"> out</w:t>
      </w:r>
      <w:r w:rsidR="000B7418" w:rsidRPr="00143C03">
        <w:rPr>
          <w:rFonts w:ascii="Times New Roman" w:hAnsi="Times New Roman" w:cs="Times New Roman"/>
          <w:sz w:val="22"/>
          <w:szCs w:val="24"/>
        </w:rPr>
        <w:t>, signed and stamped</w:t>
      </w:r>
      <w:r w:rsidR="00C73ED5" w:rsidRPr="00143C03">
        <w:rPr>
          <w:rFonts w:ascii="Times New Roman" w:hAnsi="Times New Roman" w:cs="Times New Roman"/>
          <w:sz w:val="22"/>
          <w:szCs w:val="24"/>
        </w:rPr>
        <w:t>.</w:t>
      </w:r>
      <w:r w:rsidR="003E4250" w:rsidRPr="00143C03">
        <w:rPr>
          <w:rFonts w:ascii="Times New Roman" w:hAnsi="Times New Roman" w:cs="Times New Roman"/>
          <w:sz w:val="22"/>
          <w:szCs w:val="24"/>
        </w:rPr>
        <w:t xml:space="preserve"> </w:t>
      </w:r>
      <w:r w:rsidR="000A7BE9" w:rsidRPr="00143C03">
        <w:rPr>
          <w:rFonts w:ascii="Times New Roman" w:hAnsi="Times New Roman" w:cs="Times New Roman"/>
          <w:sz w:val="22"/>
          <w:szCs w:val="24"/>
        </w:rPr>
        <w:t>The applicant and partners must also submit the baseline surveys</w:t>
      </w:r>
      <w:r w:rsidR="00B877EA">
        <w:rPr>
          <w:rFonts w:ascii="Times New Roman" w:hAnsi="Times New Roman" w:cs="Times New Roman"/>
          <w:sz w:val="22"/>
          <w:szCs w:val="24"/>
        </w:rPr>
        <w:t xml:space="preserve">, </w:t>
      </w:r>
      <w:r w:rsidR="00B877EA" w:rsidRPr="00B877EA">
        <w:rPr>
          <w:rFonts w:ascii="Times New Roman" w:hAnsi="Times New Roman" w:cs="Times New Roman"/>
          <w:sz w:val="22"/>
          <w:szCs w:val="24"/>
        </w:rPr>
        <w:t xml:space="preserve">supporting document(s) related to </w:t>
      </w:r>
      <w:r w:rsidR="00B877EA">
        <w:rPr>
          <w:rFonts w:ascii="Times New Roman" w:hAnsi="Times New Roman" w:cs="Times New Roman"/>
          <w:sz w:val="22"/>
          <w:szCs w:val="24"/>
        </w:rPr>
        <w:t xml:space="preserve">the validated proof-of-concept, </w:t>
      </w:r>
      <w:r w:rsidR="000A7BE9" w:rsidRPr="00143C03">
        <w:rPr>
          <w:rFonts w:ascii="Times New Roman" w:hAnsi="Times New Roman" w:cs="Times New Roman"/>
          <w:sz w:val="22"/>
          <w:szCs w:val="24"/>
        </w:rPr>
        <w:t>and provide the JOPPD form as proof of employee count</w:t>
      </w:r>
      <w:r w:rsidR="00DB047E" w:rsidRPr="00143C03">
        <w:rPr>
          <w:rFonts w:ascii="Times New Roman" w:hAnsi="Times New Roman" w:cs="Times New Roman"/>
          <w:sz w:val="22"/>
          <w:szCs w:val="24"/>
        </w:rPr>
        <w:t xml:space="preserve">, </w:t>
      </w:r>
      <w:r w:rsidR="000A7BE9" w:rsidRPr="00143C03">
        <w:rPr>
          <w:rFonts w:ascii="Times New Roman" w:hAnsi="Times New Roman" w:cs="Times New Roman"/>
          <w:sz w:val="22"/>
          <w:szCs w:val="24"/>
        </w:rPr>
        <w:t xml:space="preserve">where applicable. Incomplete proposals may be disqualified from the evaluation process. </w:t>
      </w:r>
    </w:p>
    <w:p w14:paraId="4845D33E" w14:textId="1A1B6413" w:rsidR="000B7418" w:rsidRPr="00143C03" w:rsidRDefault="00B51F43" w:rsidP="00F12428">
      <w:pPr>
        <w:pStyle w:val="BodyText"/>
        <w:numPr>
          <w:ilvl w:val="0"/>
          <w:numId w:val="16"/>
        </w:numPr>
        <w:spacing w:line="276" w:lineRule="auto"/>
        <w:ind w:right="120"/>
        <w:jc w:val="both"/>
        <w:rPr>
          <w:rFonts w:ascii="Times New Roman" w:hAnsi="Times New Roman" w:cs="Times New Roman"/>
          <w:sz w:val="22"/>
          <w:szCs w:val="24"/>
        </w:rPr>
      </w:pPr>
      <w:r w:rsidRPr="00143C03">
        <w:rPr>
          <w:rFonts w:ascii="Times New Roman" w:hAnsi="Times New Roman" w:cs="Times New Roman"/>
          <w:bCs/>
          <w:sz w:val="22"/>
          <w:szCs w:val="24"/>
        </w:rPr>
        <w:t xml:space="preserve">Submit the </w:t>
      </w:r>
      <w:r w:rsidR="0072759B" w:rsidRPr="00143C03">
        <w:rPr>
          <w:rFonts w:ascii="Times New Roman" w:hAnsi="Times New Roman" w:cs="Times New Roman"/>
          <w:bCs/>
          <w:sz w:val="22"/>
          <w:szCs w:val="24"/>
        </w:rPr>
        <w:t>Concept note</w:t>
      </w:r>
      <w:r w:rsidRPr="00143C03">
        <w:rPr>
          <w:rFonts w:ascii="Times New Roman" w:hAnsi="Times New Roman" w:cs="Times New Roman"/>
          <w:bCs/>
          <w:sz w:val="22"/>
          <w:szCs w:val="24"/>
        </w:rPr>
        <w:t>:</w:t>
      </w:r>
      <w:r w:rsidR="002860F4" w:rsidRPr="00143C03">
        <w:rPr>
          <w:rFonts w:ascii="Times New Roman" w:hAnsi="Times New Roman" w:cs="Times New Roman"/>
          <w:bCs/>
          <w:sz w:val="22"/>
          <w:szCs w:val="24"/>
        </w:rPr>
        <w:t xml:space="preserve"> </w:t>
      </w:r>
      <w:r w:rsidRPr="00143C03">
        <w:rPr>
          <w:rFonts w:ascii="Times New Roman" w:hAnsi="Times New Roman" w:cs="Times New Roman"/>
          <w:sz w:val="22"/>
          <w:szCs w:val="24"/>
        </w:rPr>
        <w:t>Once all required information and documents are prepared</w:t>
      </w:r>
      <w:r w:rsidR="000A7BE9" w:rsidRPr="00143C03">
        <w:rPr>
          <w:rFonts w:ascii="Times New Roman" w:hAnsi="Times New Roman" w:cs="Times New Roman"/>
          <w:sz w:val="22"/>
          <w:szCs w:val="24"/>
        </w:rPr>
        <w:t xml:space="preserve"> and uploaded</w:t>
      </w:r>
      <w:r w:rsidRPr="00143C03">
        <w:rPr>
          <w:rFonts w:ascii="Times New Roman" w:hAnsi="Times New Roman" w:cs="Times New Roman"/>
          <w:sz w:val="22"/>
          <w:szCs w:val="24"/>
        </w:rPr>
        <w:t xml:space="preserve">, submit the </w:t>
      </w:r>
      <w:r w:rsidR="0072759B" w:rsidRPr="00143C03">
        <w:rPr>
          <w:rFonts w:ascii="Times New Roman" w:hAnsi="Times New Roman" w:cs="Times New Roman"/>
          <w:sz w:val="22"/>
          <w:szCs w:val="24"/>
        </w:rPr>
        <w:t>Concept note</w:t>
      </w:r>
      <w:r w:rsidR="002860F4" w:rsidRPr="00143C03">
        <w:rPr>
          <w:rFonts w:ascii="Times New Roman" w:hAnsi="Times New Roman" w:cs="Times New Roman"/>
          <w:sz w:val="22"/>
          <w:szCs w:val="24"/>
        </w:rPr>
        <w:t xml:space="preserve"> </w:t>
      </w:r>
      <w:r w:rsidRPr="00143C03">
        <w:rPr>
          <w:rFonts w:ascii="Times New Roman" w:hAnsi="Times New Roman" w:cs="Times New Roman"/>
          <w:sz w:val="22"/>
          <w:szCs w:val="24"/>
        </w:rPr>
        <w:t xml:space="preserve">via the </w:t>
      </w:r>
      <w:r w:rsidR="004C3124" w:rsidRPr="00143C03">
        <w:rPr>
          <w:rFonts w:ascii="Times New Roman" w:hAnsi="Times New Roman" w:cs="Times New Roman"/>
          <w:sz w:val="22"/>
          <w:szCs w:val="24"/>
        </w:rPr>
        <w:t>portal</w:t>
      </w:r>
      <w:r w:rsidRPr="00143C03">
        <w:rPr>
          <w:rFonts w:ascii="Times New Roman" w:hAnsi="Times New Roman" w:cs="Times New Roman"/>
          <w:sz w:val="22"/>
          <w:szCs w:val="24"/>
        </w:rPr>
        <w:t>. Ensure the submission is completed before the specified deadline.</w:t>
      </w:r>
      <w:r w:rsidR="002860F4" w:rsidRPr="00143C03">
        <w:rPr>
          <w:rFonts w:ascii="Times New Roman" w:hAnsi="Times New Roman" w:cs="Times New Roman"/>
          <w:sz w:val="22"/>
          <w:szCs w:val="24"/>
        </w:rPr>
        <w:t xml:space="preserve"> </w:t>
      </w:r>
      <w:r w:rsidR="000B7418" w:rsidRPr="00143C03">
        <w:rPr>
          <w:rFonts w:ascii="Times New Roman" w:hAnsi="Times New Roman" w:cs="Times New Roman"/>
          <w:sz w:val="22"/>
          <w:szCs w:val="24"/>
        </w:rPr>
        <w:t>The project proposal can be submitted by a person authorized to represent the applicant or by the project manager, who must be an employee of the applicant.</w:t>
      </w:r>
    </w:p>
    <w:p w14:paraId="19731695" w14:textId="3369AF1D" w:rsidR="002A6B66" w:rsidRDefault="00B51F43" w:rsidP="00A523A5">
      <w:pPr>
        <w:pStyle w:val="BodyText"/>
        <w:numPr>
          <w:ilvl w:val="0"/>
          <w:numId w:val="16"/>
        </w:numPr>
        <w:spacing w:line="276" w:lineRule="auto"/>
        <w:ind w:right="120"/>
        <w:jc w:val="both"/>
        <w:rPr>
          <w:rFonts w:ascii="Times New Roman" w:hAnsi="Times New Roman" w:cs="Times New Roman"/>
          <w:sz w:val="22"/>
          <w:szCs w:val="24"/>
        </w:rPr>
      </w:pPr>
      <w:r w:rsidRPr="00143C03">
        <w:rPr>
          <w:rFonts w:ascii="Times New Roman" w:hAnsi="Times New Roman" w:cs="Times New Roman"/>
          <w:bCs/>
          <w:sz w:val="22"/>
          <w:szCs w:val="24"/>
        </w:rPr>
        <w:t xml:space="preserve">Confirmation of </w:t>
      </w:r>
      <w:r w:rsidR="002860F4" w:rsidRPr="00143C03">
        <w:rPr>
          <w:rFonts w:ascii="Times New Roman" w:hAnsi="Times New Roman" w:cs="Times New Roman"/>
          <w:bCs/>
          <w:sz w:val="22"/>
          <w:szCs w:val="24"/>
        </w:rPr>
        <w:t>submission</w:t>
      </w:r>
      <w:r w:rsidRPr="00143C03">
        <w:rPr>
          <w:rFonts w:ascii="Times New Roman" w:hAnsi="Times New Roman" w:cs="Times New Roman"/>
          <w:bCs/>
          <w:sz w:val="22"/>
          <w:szCs w:val="24"/>
        </w:rPr>
        <w:t>:</w:t>
      </w:r>
      <w:r w:rsidR="002860F4" w:rsidRPr="00143C03">
        <w:rPr>
          <w:rFonts w:ascii="Times New Roman" w:hAnsi="Times New Roman" w:cs="Times New Roman"/>
          <w:bCs/>
          <w:sz w:val="22"/>
          <w:szCs w:val="24"/>
        </w:rPr>
        <w:t xml:space="preserve"> </w:t>
      </w:r>
      <w:r w:rsidRPr="00143C03">
        <w:rPr>
          <w:rFonts w:ascii="Times New Roman" w:hAnsi="Times New Roman" w:cs="Times New Roman"/>
          <w:sz w:val="22"/>
          <w:szCs w:val="24"/>
        </w:rPr>
        <w:t xml:space="preserve">After successfully submitting the </w:t>
      </w:r>
      <w:r w:rsidR="004A098F" w:rsidRPr="00143C03">
        <w:rPr>
          <w:rFonts w:ascii="Times New Roman" w:hAnsi="Times New Roman" w:cs="Times New Roman"/>
          <w:sz w:val="22"/>
          <w:szCs w:val="24"/>
        </w:rPr>
        <w:t>project proposal</w:t>
      </w:r>
      <w:r w:rsidR="002860F4" w:rsidRPr="00143C03">
        <w:rPr>
          <w:rFonts w:ascii="Times New Roman" w:hAnsi="Times New Roman" w:cs="Times New Roman"/>
          <w:sz w:val="22"/>
          <w:szCs w:val="24"/>
        </w:rPr>
        <w:t xml:space="preserve">, </w:t>
      </w:r>
      <w:r w:rsidRPr="00143C03">
        <w:rPr>
          <w:rFonts w:ascii="Times New Roman" w:hAnsi="Times New Roman" w:cs="Times New Roman"/>
          <w:sz w:val="22"/>
          <w:szCs w:val="24"/>
        </w:rPr>
        <w:t>the applicant will receive a submission confirmation. This confirmation should be retained as proof of submission.</w:t>
      </w:r>
    </w:p>
    <w:p w14:paraId="71B33C00" w14:textId="1DE757F5" w:rsidR="00B51F43" w:rsidRPr="00143C03" w:rsidRDefault="00B51F43" w:rsidP="00F12428">
      <w:pPr>
        <w:pStyle w:val="BodyText"/>
        <w:spacing w:before="240" w:line="276" w:lineRule="auto"/>
        <w:ind w:right="120"/>
        <w:jc w:val="both"/>
        <w:rPr>
          <w:rFonts w:ascii="Times New Roman" w:hAnsi="Times New Roman" w:cs="Times New Roman"/>
          <w:bCs/>
          <w:sz w:val="22"/>
          <w:szCs w:val="24"/>
        </w:rPr>
      </w:pPr>
      <w:r w:rsidRPr="00143C03">
        <w:rPr>
          <w:rFonts w:ascii="Times New Roman" w:hAnsi="Times New Roman" w:cs="Times New Roman"/>
          <w:bCs/>
          <w:sz w:val="22"/>
          <w:szCs w:val="24"/>
        </w:rPr>
        <w:t xml:space="preserve">Important </w:t>
      </w:r>
      <w:r w:rsidR="002860F4" w:rsidRPr="00143C03">
        <w:rPr>
          <w:rFonts w:ascii="Times New Roman" w:hAnsi="Times New Roman" w:cs="Times New Roman"/>
          <w:bCs/>
          <w:sz w:val="22"/>
          <w:szCs w:val="24"/>
        </w:rPr>
        <w:t>notes</w:t>
      </w:r>
      <w:r w:rsidRPr="00143C03">
        <w:rPr>
          <w:rFonts w:ascii="Times New Roman" w:hAnsi="Times New Roman" w:cs="Times New Roman"/>
          <w:bCs/>
          <w:sz w:val="22"/>
          <w:szCs w:val="24"/>
        </w:rPr>
        <w:t>:</w:t>
      </w:r>
    </w:p>
    <w:p w14:paraId="0411C730" w14:textId="77777777" w:rsidR="00B51F43" w:rsidRPr="00143C03" w:rsidRDefault="00B51F43" w:rsidP="00F12428">
      <w:pPr>
        <w:pStyle w:val="BodyText"/>
        <w:numPr>
          <w:ilvl w:val="0"/>
          <w:numId w:val="17"/>
        </w:numPr>
        <w:spacing w:before="240" w:line="276" w:lineRule="auto"/>
        <w:ind w:right="120"/>
        <w:jc w:val="both"/>
        <w:rPr>
          <w:rFonts w:ascii="Times New Roman" w:hAnsi="Times New Roman" w:cs="Times New Roman"/>
          <w:sz w:val="22"/>
          <w:szCs w:val="24"/>
        </w:rPr>
      </w:pPr>
      <w:r w:rsidRPr="00143C03">
        <w:rPr>
          <w:rFonts w:ascii="Times New Roman" w:hAnsi="Times New Roman" w:cs="Times New Roman"/>
          <w:bCs/>
          <w:sz w:val="22"/>
          <w:szCs w:val="24"/>
        </w:rPr>
        <w:t xml:space="preserve">Submission </w:t>
      </w:r>
      <w:r w:rsidR="002860F4" w:rsidRPr="00143C03">
        <w:rPr>
          <w:rFonts w:ascii="Times New Roman" w:hAnsi="Times New Roman" w:cs="Times New Roman"/>
          <w:bCs/>
          <w:sz w:val="22"/>
          <w:szCs w:val="24"/>
        </w:rPr>
        <w:t>deadline</w:t>
      </w:r>
      <w:r w:rsidRPr="00143C03">
        <w:rPr>
          <w:rFonts w:ascii="Times New Roman" w:hAnsi="Times New Roman" w:cs="Times New Roman"/>
          <w:bCs/>
          <w:sz w:val="22"/>
          <w:szCs w:val="24"/>
        </w:rPr>
        <w:t>:</w:t>
      </w:r>
      <w:r w:rsidRPr="00143C03">
        <w:rPr>
          <w:rFonts w:ascii="Times New Roman" w:hAnsi="Times New Roman" w:cs="Times New Roman"/>
          <w:sz w:val="22"/>
          <w:szCs w:val="24"/>
        </w:rPr>
        <w:t xml:space="preserve"> </w:t>
      </w:r>
      <w:r w:rsidR="0072759B" w:rsidRPr="00143C03">
        <w:rPr>
          <w:rFonts w:ascii="Times New Roman" w:hAnsi="Times New Roman" w:cs="Times New Roman"/>
          <w:sz w:val="22"/>
          <w:szCs w:val="24"/>
        </w:rPr>
        <w:t>Concept note</w:t>
      </w:r>
      <w:r w:rsidR="002860F4" w:rsidRPr="00143C03">
        <w:rPr>
          <w:rFonts w:ascii="Times New Roman" w:hAnsi="Times New Roman" w:cs="Times New Roman"/>
          <w:sz w:val="22"/>
          <w:szCs w:val="24"/>
        </w:rPr>
        <w:t xml:space="preserve">s </w:t>
      </w:r>
      <w:r w:rsidRPr="00143C03">
        <w:rPr>
          <w:rFonts w:ascii="Times New Roman" w:hAnsi="Times New Roman" w:cs="Times New Roman"/>
          <w:sz w:val="22"/>
          <w:szCs w:val="24"/>
        </w:rPr>
        <w:t>submitted after the deadline will not be accepted. It is advisable to complete the submission process well in advance of the deadline.</w:t>
      </w:r>
    </w:p>
    <w:p w14:paraId="3913213A" w14:textId="77777777" w:rsidR="00B51F43" w:rsidRPr="00143C03" w:rsidRDefault="00B51F43" w:rsidP="00F12428">
      <w:pPr>
        <w:pStyle w:val="BodyText"/>
        <w:numPr>
          <w:ilvl w:val="0"/>
          <w:numId w:val="17"/>
        </w:numPr>
        <w:spacing w:line="276" w:lineRule="auto"/>
        <w:ind w:right="120"/>
        <w:jc w:val="both"/>
        <w:rPr>
          <w:rFonts w:ascii="Times New Roman" w:hAnsi="Times New Roman" w:cs="Times New Roman"/>
          <w:sz w:val="22"/>
          <w:szCs w:val="24"/>
        </w:rPr>
      </w:pPr>
      <w:r w:rsidRPr="00143C03">
        <w:rPr>
          <w:rFonts w:ascii="Times New Roman" w:hAnsi="Times New Roman" w:cs="Times New Roman"/>
          <w:bCs/>
          <w:sz w:val="22"/>
          <w:szCs w:val="24"/>
        </w:rPr>
        <w:t xml:space="preserve">Electronic </w:t>
      </w:r>
      <w:r w:rsidR="002860F4" w:rsidRPr="00143C03">
        <w:rPr>
          <w:rFonts w:ascii="Times New Roman" w:hAnsi="Times New Roman" w:cs="Times New Roman"/>
          <w:bCs/>
          <w:sz w:val="22"/>
          <w:szCs w:val="24"/>
        </w:rPr>
        <w:t>submission o</w:t>
      </w:r>
      <w:r w:rsidRPr="00143C03">
        <w:rPr>
          <w:rFonts w:ascii="Times New Roman" w:hAnsi="Times New Roman" w:cs="Times New Roman"/>
          <w:bCs/>
          <w:sz w:val="22"/>
          <w:szCs w:val="24"/>
        </w:rPr>
        <w:t>nly:</w:t>
      </w:r>
      <w:r w:rsidRPr="00143C03">
        <w:rPr>
          <w:rFonts w:ascii="Times New Roman" w:hAnsi="Times New Roman" w:cs="Times New Roman"/>
          <w:sz w:val="22"/>
          <w:szCs w:val="24"/>
        </w:rPr>
        <w:t xml:space="preserve"> All submissions must be made through the designated </w:t>
      </w:r>
      <w:r w:rsidR="004C3124" w:rsidRPr="00143C03">
        <w:rPr>
          <w:rFonts w:ascii="Times New Roman" w:hAnsi="Times New Roman" w:cs="Times New Roman"/>
          <w:sz w:val="22"/>
          <w:szCs w:val="24"/>
        </w:rPr>
        <w:t>portal</w:t>
      </w:r>
      <w:r w:rsidRPr="00143C03">
        <w:rPr>
          <w:rFonts w:ascii="Times New Roman" w:hAnsi="Times New Roman" w:cs="Times New Roman"/>
          <w:sz w:val="22"/>
          <w:szCs w:val="24"/>
        </w:rPr>
        <w:t>. E-mail or paper submissions are not accepted.</w:t>
      </w:r>
    </w:p>
    <w:p w14:paraId="2DEE8F07" w14:textId="5D696756" w:rsidR="00B51F43" w:rsidRDefault="00B51F43" w:rsidP="00F12428">
      <w:pPr>
        <w:pStyle w:val="BodyText"/>
        <w:numPr>
          <w:ilvl w:val="0"/>
          <w:numId w:val="17"/>
        </w:numPr>
        <w:spacing w:line="276" w:lineRule="auto"/>
        <w:ind w:right="120"/>
        <w:jc w:val="both"/>
        <w:rPr>
          <w:rFonts w:ascii="Times New Roman" w:hAnsi="Times New Roman" w:cs="Times New Roman"/>
          <w:sz w:val="22"/>
          <w:szCs w:val="24"/>
        </w:rPr>
      </w:pPr>
      <w:r w:rsidRPr="00143C03">
        <w:rPr>
          <w:rFonts w:ascii="Times New Roman" w:hAnsi="Times New Roman" w:cs="Times New Roman"/>
          <w:bCs/>
          <w:sz w:val="22"/>
          <w:szCs w:val="24"/>
        </w:rPr>
        <w:t xml:space="preserve">Completeness and </w:t>
      </w:r>
      <w:r w:rsidR="002860F4" w:rsidRPr="00143C03">
        <w:rPr>
          <w:rFonts w:ascii="Times New Roman" w:hAnsi="Times New Roman" w:cs="Times New Roman"/>
          <w:bCs/>
          <w:sz w:val="22"/>
          <w:szCs w:val="24"/>
        </w:rPr>
        <w:t>accuracy</w:t>
      </w:r>
      <w:r w:rsidRPr="00143C03">
        <w:rPr>
          <w:rFonts w:ascii="Times New Roman" w:hAnsi="Times New Roman" w:cs="Times New Roman"/>
          <w:bCs/>
          <w:sz w:val="22"/>
          <w:szCs w:val="24"/>
        </w:rPr>
        <w:t>:</w:t>
      </w:r>
      <w:r w:rsidRPr="00143C03">
        <w:rPr>
          <w:rFonts w:ascii="Times New Roman" w:hAnsi="Times New Roman" w:cs="Times New Roman"/>
          <w:sz w:val="22"/>
          <w:szCs w:val="24"/>
        </w:rPr>
        <w:t xml:space="preserve"> The information provided in the </w:t>
      </w:r>
      <w:r w:rsidR="0072759B" w:rsidRPr="00143C03">
        <w:rPr>
          <w:rFonts w:ascii="Times New Roman" w:hAnsi="Times New Roman" w:cs="Times New Roman"/>
          <w:sz w:val="22"/>
          <w:szCs w:val="24"/>
        </w:rPr>
        <w:t>Concept note</w:t>
      </w:r>
      <w:r w:rsidR="002860F4" w:rsidRPr="00143C03">
        <w:rPr>
          <w:rFonts w:ascii="Times New Roman" w:hAnsi="Times New Roman" w:cs="Times New Roman"/>
          <w:sz w:val="22"/>
          <w:szCs w:val="24"/>
        </w:rPr>
        <w:t xml:space="preserve"> </w:t>
      </w:r>
      <w:r w:rsidRPr="00143C03">
        <w:rPr>
          <w:rFonts w:ascii="Times New Roman" w:hAnsi="Times New Roman" w:cs="Times New Roman"/>
          <w:sz w:val="22"/>
          <w:szCs w:val="24"/>
        </w:rPr>
        <w:t>must be complete and accurate. The MSEY</w:t>
      </w:r>
      <w:r w:rsidR="003768BD" w:rsidRPr="00143C03">
        <w:rPr>
          <w:rFonts w:ascii="Times New Roman" w:hAnsi="Times New Roman" w:cs="Times New Roman"/>
          <w:sz w:val="22"/>
          <w:szCs w:val="24"/>
        </w:rPr>
        <w:t xml:space="preserve"> or </w:t>
      </w:r>
      <w:r w:rsidRPr="00143C03">
        <w:rPr>
          <w:rFonts w:ascii="Times New Roman" w:hAnsi="Times New Roman" w:cs="Times New Roman"/>
          <w:sz w:val="22"/>
          <w:szCs w:val="24"/>
        </w:rPr>
        <w:t>CSF may request additional information if needed.</w:t>
      </w:r>
    </w:p>
    <w:p w14:paraId="2FAE2A5E" w14:textId="18B10784" w:rsidR="00DC47FB" w:rsidRDefault="00DC47FB" w:rsidP="00DC47FB">
      <w:pPr>
        <w:pStyle w:val="BodyText"/>
        <w:spacing w:line="276" w:lineRule="auto"/>
        <w:ind w:right="120"/>
        <w:jc w:val="both"/>
        <w:rPr>
          <w:rFonts w:ascii="Times New Roman" w:hAnsi="Times New Roman" w:cs="Times New Roman"/>
          <w:sz w:val="22"/>
          <w:szCs w:val="24"/>
        </w:rPr>
      </w:pPr>
    </w:p>
    <w:p w14:paraId="5A7A156A" w14:textId="77777777" w:rsidR="00DC47FB" w:rsidRPr="00143C03" w:rsidRDefault="00DC47FB" w:rsidP="00DC47FB">
      <w:pPr>
        <w:pStyle w:val="BodyText"/>
        <w:spacing w:line="276" w:lineRule="auto"/>
        <w:ind w:right="120"/>
        <w:jc w:val="both"/>
        <w:rPr>
          <w:rFonts w:ascii="Times New Roman" w:hAnsi="Times New Roman" w:cs="Times New Roman"/>
          <w:sz w:val="22"/>
          <w:szCs w:val="24"/>
        </w:rPr>
      </w:pPr>
    </w:p>
    <w:p w14:paraId="33F1DB08" w14:textId="3E6A8A0C" w:rsidR="00137AB0" w:rsidRPr="00143C03" w:rsidRDefault="00274316" w:rsidP="00F12428">
      <w:pPr>
        <w:pStyle w:val="Heading11"/>
        <w:spacing w:before="240" w:line="276" w:lineRule="auto"/>
        <w:ind w:left="720" w:firstLine="0"/>
        <w:rPr>
          <w:rFonts w:ascii="Times New Roman" w:hAnsi="Times New Roman" w:cs="Times New Roman"/>
          <w:lang w:val="en-US"/>
        </w:rPr>
      </w:pPr>
      <w:bookmarkStart w:id="46" w:name="_Toc192843076"/>
      <w:r w:rsidRPr="00143C03">
        <w:rPr>
          <w:rFonts w:ascii="Times New Roman" w:hAnsi="Times New Roman" w:cs="Times New Roman"/>
          <w:lang w:val="en-US"/>
        </w:rPr>
        <w:t>12</w:t>
      </w:r>
      <w:r w:rsidR="00137AB0" w:rsidRPr="00143C03">
        <w:rPr>
          <w:rFonts w:ascii="Times New Roman" w:hAnsi="Times New Roman" w:cs="Times New Roman"/>
          <w:lang w:val="en-US"/>
        </w:rPr>
        <w:t>.2. Instructions for the submission of project proposals - Stage 2: Full application</w:t>
      </w:r>
      <w:bookmarkEnd w:id="46"/>
    </w:p>
    <w:p w14:paraId="606C936D" w14:textId="7109FDCD" w:rsidR="00890570" w:rsidRPr="00143C03" w:rsidRDefault="00890570" w:rsidP="00F12428">
      <w:pPr>
        <w:pStyle w:val="BodyText"/>
        <w:spacing w:before="240" w:line="276" w:lineRule="auto"/>
        <w:ind w:right="120"/>
        <w:jc w:val="both"/>
        <w:rPr>
          <w:rFonts w:ascii="Times New Roman" w:hAnsi="Times New Roman" w:cs="Times New Roman"/>
          <w:sz w:val="22"/>
          <w:szCs w:val="24"/>
        </w:rPr>
      </w:pPr>
      <w:r w:rsidRPr="00143C03">
        <w:rPr>
          <w:rFonts w:ascii="Times New Roman" w:hAnsi="Times New Roman" w:cs="Times New Roman"/>
          <w:sz w:val="22"/>
          <w:szCs w:val="24"/>
        </w:rPr>
        <w:t xml:space="preserve">The </w:t>
      </w:r>
      <w:r w:rsidR="00264D3B" w:rsidRPr="00143C03">
        <w:rPr>
          <w:rFonts w:ascii="Times New Roman" w:hAnsi="Times New Roman" w:cs="Times New Roman"/>
          <w:sz w:val="22"/>
          <w:szCs w:val="24"/>
        </w:rPr>
        <w:t xml:space="preserve">Full </w:t>
      </w:r>
      <w:r w:rsidRPr="00143C03">
        <w:rPr>
          <w:rFonts w:ascii="Times New Roman" w:hAnsi="Times New Roman" w:cs="Times New Roman"/>
          <w:sz w:val="22"/>
          <w:szCs w:val="24"/>
        </w:rPr>
        <w:t xml:space="preserve">application submission follows the initial </w:t>
      </w:r>
      <w:r w:rsidR="0072759B" w:rsidRPr="00143C03">
        <w:rPr>
          <w:rFonts w:ascii="Times New Roman" w:hAnsi="Times New Roman" w:cs="Times New Roman"/>
          <w:sz w:val="22"/>
          <w:szCs w:val="24"/>
        </w:rPr>
        <w:t>Concept note</w:t>
      </w:r>
      <w:r w:rsidRPr="00143C03">
        <w:rPr>
          <w:rFonts w:ascii="Times New Roman" w:hAnsi="Times New Roman" w:cs="Times New Roman"/>
          <w:sz w:val="22"/>
          <w:szCs w:val="24"/>
        </w:rPr>
        <w:t xml:space="preserve"> stage and requires comprehensive project details. </w:t>
      </w:r>
      <w:r w:rsidR="00564163" w:rsidRPr="00143C03">
        <w:rPr>
          <w:rFonts w:ascii="Times New Roman" w:hAnsi="Times New Roman" w:cs="Times New Roman"/>
          <w:sz w:val="22"/>
          <w:szCs w:val="24"/>
        </w:rPr>
        <w:t>The shortlisted applicants will receive an invitation to submit a project application for St</w:t>
      </w:r>
      <w:r w:rsidR="00DB047E" w:rsidRPr="00143C03">
        <w:rPr>
          <w:rFonts w:ascii="Times New Roman" w:hAnsi="Times New Roman" w:cs="Times New Roman"/>
          <w:sz w:val="22"/>
          <w:szCs w:val="24"/>
        </w:rPr>
        <w:t>age 2: Full application. T</w:t>
      </w:r>
      <w:r w:rsidR="00564163" w:rsidRPr="00143C03">
        <w:rPr>
          <w:rFonts w:ascii="Times New Roman" w:hAnsi="Times New Roman" w:cs="Times New Roman"/>
          <w:sz w:val="22"/>
          <w:szCs w:val="24"/>
        </w:rPr>
        <w:t xml:space="preserve">he following instructions </w:t>
      </w:r>
      <w:r w:rsidR="00DB047E" w:rsidRPr="00143C03">
        <w:rPr>
          <w:rFonts w:ascii="Times New Roman" w:hAnsi="Times New Roman" w:cs="Times New Roman"/>
          <w:sz w:val="22"/>
          <w:szCs w:val="24"/>
        </w:rPr>
        <w:t>must</w:t>
      </w:r>
      <w:r w:rsidR="00564163" w:rsidRPr="00143C03">
        <w:rPr>
          <w:rFonts w:ascii="Times New Roman" w:hAnsi="Times New Roman" w:cs="Times New Roman"/>
          <w:sz w:val="22"/>
          <w:szCs w:val="24"/>
        </w:rPr>
        <w:t xml:space="preserve"> be followed</w:t>
      </w:r>
      <w:r w:rsidRPr="00143C03">
        <w:rPr>
          <w:rFonts w:ascii="Times New Roman" w:hAnsi="Times New Roman" w:cs="Times New Roman"/>
          <w:sz w:val="22"/>
          <w:szCs w:val="24"/>
        </w:rPr>
        <w:t>:</w:t>
      </w:r>
    </w:p>
    <w:p w14:paraId="4060AE6A" w14:textId="5B00761D" w:rsidR="00890570" w:rsidRPr="00143C03" w:rsidRDefault="00890570" w:rsidP="00F12428">
      <w:pPr>
        <w:pStyle w:val="BodyText"/>
        <w:numPr>
          <w:ilvl w:val="0"/>
          <w:numId w:val="15"/>
        </w:numPr>
        <w:spacing w:before="240" w:line="276" w:lineRule="auto"/>
        <w:ind w:right="120"/>
        <w:jc w:val="both"/>
        <w:rPr>
          <w:rFonts w:ascii="Times New Roman" w:hAnsi="Times New Roman" w:cs="Times New Roman"/>
          <w:sz w:val="22"/>
          <w:szCs w:val="24"/>
        </w:rPr>
      </w:pPr>
      <w:r w:rsidRPr="00143C03">
        <w:rPr>
          <w:rFonts w:ascii="Times New Roman" w:hAnsi="Times New Roman" w:cs="Times New Roman"/>
          <w:bCs/>
          <w:sz w:val="22"/>
          <w:szCs w:val="24"/>
        </w:rPr>
        <w:t xml:space="preserve">Access the </w:t>
      </w:r>
      <w:r w:rsidR="004C3124" w:rsidRPr="00143C03">
        <w:rPr>
          <w:rFonts w:ascii="Times New Roman" w:hAnsi="Times New Roman" w:cs="Times New Roman"/>
          <w:bCs/>
          <w:sz w:val="22"/>
          <w:szCs w:val="24"/>
        </w:rPr>
        <w:t xml:space="preserve">application portal </w:t>
      </w:r>
      <w:proofErr w:type="spellStart"/>
      <w:r w:rsidR="004C3124" w:rsidRPr="00143C03">
        <w:rPr>
          <w:rFonts w:ascii="Times New Roman" w:hAnsi="Times New Roman" w:cs="Times New Roman"/>
          <w:bCs/>
          <w:sz w:val="22"/>
          <w:szCs w:val="24"/>
        </w:rPr>
        <w:t>eDIGIT</w:t>
      </w:r>
      <w:proofErr w:type="spellEnd"/>
      <w:r w:rsidRPr="00143C03">
        <w:rPr>
          <w:rFonts w:ascii="Times New Roman" w:hAnsi="Times New Roman" w:cs="Times New Roman"/>
          <w:bCs/>
          <w:sz w:val="22"/>
          <w:szCs w:val="24"/>
        </w:rPr>
        <w:t>:</w:t>
      </w:r>
      <w:r w:rsidR="00564163" w:rsidRPr="00143C03">
        <w:rPr>
          <w:rFonts w:ascii="Times New Roman" w:hAnsi="Times New Roman" w:cs="Times New Roman"/>
          <w:bCs/>
          <w:sz w:val="22"/>
          <w:szCs w:val="24"/>
        </w:rPr>
        <w:t xml:space="preserve"> </w:t>
      </w:r>
      <w:r w:rsidRPr="00143C03">
        <w:rPr>
          <w:rFonts w:ascii="Times New Roman" w:hAnsi="Times New Roman" w:cs="Times New Roman"/>
          <w:sz w:val="22"/>
          <w:szCs w:val="24"/>
        </w:rPr>
        <w:t xml:space="preserve">Use the same user account and registration details created during the </w:t>
      </w:r>
      <w:r w:rsidR="0072759B" w:rsidRPr="00143C03">
        <w:rPr>
          <w:rFonts w:ascii="Times New Roman" w:hAnsi="Times New Roman" w:cs="Times New Roman"/>
          <w:sz w:val="22"/>
          <w:szCs w:val="24"/>
        </w:rPr>
        <w:t>Concept note</w:t>
      </w:r>
      <w:r w:rsidR="00564163" w:rsidRPr="00143C03">
        <w:rPr>
          <w:rFonts w:ascii="Times New Roman" w:hAnsi="Times New Roman" w:cs="Times New Roman"/>
          <w:sz w:val="22"/>
          <w:szCs w:val="24"/>
        </w:rPr>
        <w:t xml:space="preserve"> </w:t>
      </w:r>
      <w:r w:rsidRPr="00143C03">
        <w:rPr>
          <w:rFonts w:ascii="Times New Roman" w:hAnsi="Times New Roman" w:cs="Times New Roman"/>
          <w:sz w:val="22"/>
          <w:szCs w:val="24"/>
        </w:rPr>
        <w:t xml:space="preserve">submission stage </w:t>
      </w:r>
      <w:r w:rsidR="00DB047E" w:rsidRPr="00143C03">
        <w:rPr>
          <w:rFonts w:ascii="Times New Roman" w:hAnsi="Times New Roman" w:cs="Times New Roman"/>
          <w:sz w:val="22"/>
          <w:szCs w:val="24"/>
        </w:rPr>
        <w:t>to log in</w:t>
      </w:r>
      <w:r w:rsidR="00604D95" w:rsidRPr="00143C03">
        <w:rPr>
          <w:rFonts w:ascii="Times New Roman" w:hAnsi="Times New Roman" w:cs="Times New Roman"/>
          <w:sz w:val="22"/>
          <w:szCs w:val="24"/>
        </w:rPr>
        <w:t xml:space="preserve"> </w:t>
      </w:r>
      <w:r w:rsidRPr="00143C03">
        <w:rPr>
          <w:rFonts w:ascii="Times New Roman" w:hAnsi="Times New Roman" w:cs="Times New Roman"/>
          <w:sz w:val="22"/>
          <w:szCs w:val="24"/>
        </w:rPr>
        <w:t xml:space="preserve">on the designated </w:t>
      </w:r>
      <w:r w:rsidR="004C3124" w:rsidRPr="00143C03">
        <w:rPr>
          <w:rFonts w:ascii="Times New Roman" w:hAnsi="Times New Roman" w:cs="Times New Roman"/>
          <w:sz w:val="22"/>
          <w:szCs w:val="24"/>
        </w:rPr>
        <w:t xml:space="preserve">portal </w:t>
      </w:r>
      <w:proofErr w:type="spellStart"/>
      <w:r w:rsidR="004C3124" w:rsidRPr="00143C03">
        <w:rPr>
          <w:rFonts w:ascii="Times New Roman" w:hAnsi="Times New Roman" w:cs="Times New Roman"/>
          <w:sz w:val="22"/>
          <w:szCs w:val="24"/>
        </w:rPr>
        <w:t>eDIGIT</w:t>
      </w:r>
      <w:proofErr w:type="spellEnd"/>
      <w:r w:rsidR="004C3124" w:rsidRPr="00143C03">
        <w:rPr>
          <w:rFonts w:ascii="Times New Roman" w:hAnsi="Times New Roman" w:cs="Times New Roman"/>
          <w:sz w:val="22"/>
          <w:szCs w:val="24"/>
        </w:rPr>
        <w:t>.</w:t>
      </w:r>
    </w:p>
    <w:p w14:paraId="580FEEF9" w14:textId="4CC2AB30" w:rsidR="00CD681F" w:rsidRPr="00143C03" w:rsidRDefault="00890570" w:rsidP="00F12428">
      <w:pPr>
        <w:pStyle w:val="BodyText"/>
        <w:numPr>
          <w:ilvl w:val="0"/>
          <w:numId w:val="15"/>
        </w:numPr>
        <w:spacing w:line="276" w:lineRule="auto"/>
        <w:ind w:right="120"/>
        <w:jc w:val="both"/>
        <w:rPr>
          <w:rFonts w:ascii="Times New Roman" w:hAnsi="Times New Roman" w:cs="Times New Roman"/>
          <w:sz w:val="22"/>
          <w:szCs w:val="24"/>
        </w:rPr>
      </w:pPr>
      <w:r w:rsidRPr="00143C03">
        <w:rPr>
          <w:rFonts w:ascii="Times New Roman" w:hAnsi="Times New Roman" w:cs="Times New Roman"/>
          <w:bCs/>
          <w:sz w:val="22"/>
          <w:szCs w:val="24"/>
        </w:rPr>
        <w:t xml:space="preserve">Complete the Full </w:t>
      </w:r>
      <w:r w:rsidR="00564163" w:rsidRPr="00143C03">
        <w:rPr>
          <w:rFonts w:ascii="Times New Roman" w:hAnsi="Times New Roman" w:cs="Times New Roman"/>
          <w:bCs/>
          <w:sz w:val="22"/>
          <w:szCs w:val="24"/>
        </w:rPr>
        <w:t>application f</w:t>
      </w:r>
      <w:r w:rsidRPr="00143C03">
        <w:rPr>
          <w:rFonts w:ascii="Times New Roman" w:hAnsi="Times New Roman" w:cs="Times New Roman"/>
          <w:bCs/>
          <w:sz w:val="22"/>
          <w:szCs w:val="24"/>
        </w:rPr>
        <w:t>orm:</w:t>
      </w:r>
      <w:r w:rsidR="00564163" w:rsidRPr="00143C03">
        <w:rPr>
          <w:rFonts w:ascii="Times New Roman" w:hAnsi="Times New Roman" w:cs="Times New Roman"/>
          <w:bCs/>
          <w:sz w:val="22"/>
          <w:szCs w:val="24"/>
        </w:rPr>
        <w:t xml:space="preserve"> </w:t>
      </w:r>
      <w:r w:rsidR="00DB047E" w:rsidRPr="00143C03">
        <w:rPr>
          <w:rFonts w:ascii="Times New Roman" w:hAnsi="Times New Roman" w:cs="Times New Roman"/>
          <w:sz w:val="22"/>
          <w:szCs w:val="24"/>
        </w:rPr>
        <w:t>Once logged in</w:t>
      </w:r>
      <w:r w:rsidRPr="00143C03">
        <w:rPr>
          <w:rFonts w:ascii="Times New Roman" w:hAnsi="Times New Roman" w:cs="Times New Roman"/>
          <w:sz w:val="22"/>
          <w:szCs w:val="24"/>
        </w:rPr>
        <w:t xml:space="preserve"> and fill out the Full </w:t>
      </w:r>
      <w:r w:rsidR="00CD681F" w:rsidRPr="00143C03">
        <w:rPr>
          <w:rFonts w:ascii="Times New Roman" w:hAnsi="Times New Roman" w:cs="Times New Roman"/>
          <w:sz w:val="22"/>
          <w:szCs w:val="24"/>
        </w:rPr>
        <w:t xml:space="preserve">application </w:t>
      </w:r>
      <w:r w:rsidRPr="00143C03">
        <w:rPr>
          <w:rFonts w:ascii="Times New Roman" w:hAnsi="Times New Roman" w:cs="Times New Roman"/>
          <w:sz w:val="22"/>
          <w:szCs w:val="24"/>
        </w:rPr>
        <w:t>form</w:t>
      </w:r>
      <w:r w:rsidR="00244FA3" w:rsidRPr="00143C03">
        <w:rPr>
          <w:rFonts w:ascii="Times New Roman" w:hAnsi="Times New Roman" w:cs="Times New Roman"/>
          <w:sz w:val="22"/>
          <w:szCs w:val="24"/>
        </w:rPr>
        <w:t xml:space="preserve"> with the detailed budget plan</w:t>
      </w:r>
      <w:r w:rsidRPr="00143C03">
        <w:rPr>
          <w:rFonts w:ascii="Times New Roman" w:hAnsi="Times New Roman" w:cs="Times New Roman"/>
          <w:sz w:val="22"/>
          <w:szCs w:val="24"/>
        </w:rPr>
        <w:t>, ensuring all sections are accurately completed.</w:t>
      </w:r>
    </w:p>
    <w:p w14:paraId="764FB7D2" w14:textId="39E9992F" w:rsidR="000C78A2" w:rsidRPr="00040B82" w:rsidRDefault="00890570" w:rsidP="00F12428">
      <w:pPr>
        <w:pStyle w:val="BodyText"/>
        <w:numPr>
          <w:ilvl w:val="0"/>
          <w:numId w:val="15"/>
        </w:numPr>
        <w:spacing w:line="276" w:lineRule="auto"/>
        <w:ind w:right="120"/>
        <w:jc w:val="both"/>
        <w:rPr>
          <w:rFonts w:ascii="Times New Roman" w:hAnsi="Times New Roman" w:cs="Times New Roman"/>
          <w:sz w:val="22"/>
          <w:szCs w:val="24"/>
        </w:rPr>
      </w:pPr>
      <w:r w:rsidRPr="00143C03">
        <w:rPr>
          <w:rFonts w:ascii="Times New Roman" w:hAnsi="Times New Roman" w:cs="Times New Roman"/>
          <w:bCs/>
          <w:sz w:val="22"/>
          <w:szCs w:val="24"/>
        </w:rPr>
        <w:t xml:space="preserve">Upload </w:t>
      </w:r>
      <w:r w:rsidR="00DB047E" w:rsidRPr="00143C03">
        <w:rPr>
          <w:rFonts w:ascii="Times New Roman" w:hAnsi="Times New Roman" w:cs="Times New Roman"/>
          <w:bCs/>
          <w:sz w:val="22"/>
          <w:szCs w:val="24"/>
        </w:rPr>
        <w:t>all</w:t>
      </w:r>
      <w:r w:rsidR="00C53495" w:rsidRPr="00143C03">
        <w:rPr>
          <w:rFonts w:ascii="Times New Roman" w:hAnsi="Times New Roman" w:cs="Times New Roman"/>
          <w:bCs/>
          <w:sz w:val="22"/>
          <w:szCs w:val="24"/>
        </w:rPr>
        <w:t xml:space="preserve"> required documents </w:t>
      </w:r>
      <w:r w:rsidR="00DB047E" w:rsidRPr="00143C03">
        <w:rPr>
          <w:rFonts w:ascii="Times New Roman" w:hAnsi="Times New Roman" w:cs="Times New Roman"/>
          <w:bCs/>
          <w:sz w:val="22"/>
          <w:szCs w:val="24"/>
        </w:rPr>
        <w:t>outlined</w:t>
      </w:r>
      <w:r w:rsidR="00C53495" w:rsidRPr="00143C03">
        <w:rPr>
          <w:rFonts w:ascii="Times New Roman" w:hAnsi="Times New Roman" w:cs="Times New Roman"/>
          <w:bCs/>
          <w:sz w:val="22"/>
          <w:szCs w:val="24"/>
        </w:rPr>
        <w:t xml:space="preserve"> in the table below</w:t>
      </w:r>
      <w:r w:rsidR="00D25BEA" w:rsidRPr="00143C03">
        <w:rPr>
          <w:rFonts w:ascii="Times New Roman" w:hAnsi="Times New Roman" w:cs="Times New Roman"/>
          <w:bCs/>
          <w:sz w:val="22"/>
          <w:szCs w:val="24"/>
        </w:rPr>
        <w:t>.</w:t>
      </w:r>
    </w:p>
    <w:p w14:paraId="5A27A5E0" w14:textId="4B2991CF" w:rsidR="00C53495" w:rsidRPr="00143C03" w:rsidRDefault="00C53495" w:rsidP="00C53495">
      <w:pPr>
        <w:pStyle w:val="TOC2"/>
        <w:rPr>
          <w:rFonts w:ascii="Times New Roman" w:hAnsi="Times New Roman" w:cs="Times New Roman"/>
          <w:i w:val="0"/>
        </w:rPr>
      </w:pPr>
      <w:r w:rsidRPr="00143C03">
        <w:rPr>
          <w:rFonts w:ascii="Times New Roman" w:hAnsi="Times New Roman" w:cs="Times New Roman"/>
          <w:i w:val="0"/>
        </w:rPr>
        <w:t xml:space="preserve">Table </w:t>
      </w:r>
      <w:r w:rsidRPr="00143C03">
        <w:rPr>
          <w:rFonts w:ascii="Times New Roman" w:hAnsi="Times New Roman" w:cs="Times New Roman"/>
          <w:i w:val="0"/>
        </w:rPr>
        <w:fldChar w:fldCharType="begin"/>
      </w:r>
      <w:r w:rsidRPr="00143C03">
        <w:rPr>
          <w:rFonts w:ascii="Times New Roman" w:hAnsi="Times New Roman" w:cs="Times New Roman"/>
          <w:i w:val="0"/>
        </w:rPr>
        <w:instrText xml:space="preserve"> SEQ Table \* ARABIC </w:instrText>
      </w:r>
      <w:r w:rsidRPr="00143C03">
        <w:rPr>
          <w:rFonts w:ascii="Times New Roman" w:hAnsi="Times New Roman" w:cs="Times New Roman"/>
          <w:i w:val="0"/>
        </w:rPr>
        <w:fldChar w:fldCharType="separate"/>
      </w:r>
      <w:r w:rsidR="00B93BAB">
        <w:rPr>
          <w:rFonts w:ascii="Times New Roman" w:hAnsi="Times New Roman" w:cs="Times New Roman"/>
          <w:i w:val="0"/>
          <w:noProof/>
        </w:rPr>
        <w:t>13</w:t>
      </w:r>
      <w:r w:rsidRPr="00143C03">
        <w:rPr>
          <w:rFonts w:ascii="Times New Roman" w:hAnsi="Times New Roman" w:cs="Times New Roman"/>
          <w:i w:val="0"/>
          <w:noProof/>
        </w:rPr>
        <w:fldChar w:fldCharType="end"/>
      </w:r>
      <w:r w:rsidRPr="00143C03">
        <w:rPr>
          <w:rFonts w:ascii="Times New Roman" w:hAnsi="Times New Roman" w:cs="Times New Roman"/>
          <w:i w:val="0"/>
        </w:rPr>
        <w:t xml:space="preserve">. Submission of </w:t>
      </w:r>
      <w:r w:rsidR="00970E90" w:rsidRPr="00143C03">
        <w:rPr>
          <w:rFonts w:ascii="Times New Roman" w:hAnsi="Times New Roman" w:cs="Times New Roman"/>
          <w:i w:val="0"/>
        </w:rPr>
        <w:t>s</w:t>
      </w:r>
      <w:r w:rsidRPr="00143C03">
        <w:rPr>
          <w:rFonts w:ascii="Times New Roman" w:hAnsi="Times New Roman" w:cs="Times New Roman"/>
          <w:i w:val="0"/>
        </w:rPr>
        <w:t xml:space="preserve">upporting </w:t>
      </w:r>
      <w:r w:rsidR="00970E90" w:rsidRPr="00143C03">
        <w:rPr>
          <w:rFonts w:ascii="Times New Roman" w:hAnsi="Times New Roman" w:cs="Times New Roman"/>
          <w:i w:val="0"/>
        </w:rPr>
        <w:t>d</w:t>
      </w:r>
      <w:r w:rsidRPr="00143C03">
        <w:rPr>
          <w:rFonts w:ascii="Times New Roman" w:hAnsi="Times New Roman" w:cs="Times New Roman"/>
          <w:i w:val="0"/>
        </w:rPr>
        <w:t>ocuments (Stage 2: Full application)</w:t>
      </w:r>
      <w:r w:rsidRPr="00143C03">
        <w:rPr>
          <w:rFonts w:ascii="Times New Roman" w:hAnsi="Times New Roman" w:cs="Times New Roman"/>
          <w:i w:val="0"/>
          <w:noProof/>
          <w:szCs w:val="24"/>
        </w:rPr>
        <w:t xml:space="preserve"> </w:t>
      </w:r>
    </w:p>
    <w:tbl>
      <w:tblPr>
        <w:tblStyle w:val="GridTable4-Accent31"/>
        <w:tblW w:w="5000" w:type="pct"/>
        <w:jc w:val="center"/>
        <w:tblLook w:val="04A0" w:firstRow="1" w:lastRow="0" w:firstColumn="1" w:lastColumn="0" w:noHBand="0" w:noVBand="1"/>
      </w:tblPr>
      <w:tblGrid>
        <w:gridCol w:w="2547"/>
        <w:gridCol w:w="1926"/>
        <w:gridCol w:w="4593"/>
      </w:tblGrid>
      <w:tr w:rsidR="007F28AB" w:rsidRPr="00143C03" w14:paraId="391E4738" w14:textId="77777777" w:rsidTr="6E418E2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05" w:type="pct"/>
            <w:shd w:val="clear" w:color="auto" w:fill="295A4D"/>
            <w:vAlign w:val="center"/>
          </w:tcPr>
          <w:p w14:paraId="3E13705F" w14:textId="77777777" w:rsidR="00C53495" w:rsidRPr="00143C03" w:rsidRDefault="00C53495" w:rsidP="00D57CBF">
            <w:pPr>
              <w:spacing w:line="276" w:lineRule="auto"/>
              <w:jc w:val="center"/>
              <w:rPr>
                <w:rFonts w:ascii="Times New Roman" w:eastAsia="Carlito" w:hAnsi="Times New Roman" w:cs="Times New Roman"/>
                <w:sz w:val="20"/>
                <w:szCs w:val="20"/>
              </w:rPr>
            </w:pPr>
            <w:r w:rsidRPr="00143C03">
              <w:rPr>
                <w:rFonts w:ascii="Times New Roman" w:eastAsia="Carlito" w:hAnsi="Times New Roman" w:cs="Times New Roman"/>
                <w:sz w:val="20"/>
                <w:szCs w:val="20"/>
              </w:rPr>
              <w:t>Document</w:t>
            </w:r>
          </w:p>
        </w:tc>
        <w:tc>
          <w:tcPr>
            <w:tcW w:w="1062" w:type="pct"/>
            <w:shd w:val="clear" w:color="auto" w:fill="295A4D"/>
            <w:vAlign w:val="center"/>
          </w:tcPr>
          <w:p w14:paraId="0ACAB8DE" w14:textId="77777777" w:rsidR="00C53495" w:rsidRPr="00143C03" w:rsidRDefault="00C53495" w:rsidP="00D57CBF">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Mandatory (yes/no)</w:t>
            </w:r>
          </w:p>
        </w:tc>
        <w:tc>
          <w:tcPr>
            <w:tcW w:w="2533" w:type="pct"/>
            <w:shd w:val="clear" w:color="auto" w:fill="295A4D"/>
            <w:vAlign w:val="center"/>
          </w:tcPr>
          <w:p w14:paraId="1E22D3A6" w14:textId="77777777" w:rsidR="00C53495" w:rsidRPr="00143C03" w:rsidRDefault="00C53495" w:rsidP="00D57CBF">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Notes and document format</w:t>
            </w:r>
          </w:p>
        </w:tc>
      </w:tr>
      <w:tr w:rsidR="007F28AB" w:rsidRPr="00143C03" w14:paraId="34F46B3C" w14:textId="77777777" w:rsidTr="6E418E27">
        <w:trPr>
          <w:cnfStyle w:val="000000100000" w:firstRow="0" w:lastRow="0" w:firstColumn="0" w:lastColumn="0" w:oddVBand="0" w:evenVBand="0" w:oddHBand="1" w:evenHBand="0" w:firstRowFirstColumn="0" w:firstRowLastColumn="0" w:lastRowFirstColumn="0" w:lastRowLastColumn="0"/>
          <w:trHeight w:val="536"/>
          <w:jc w:val="center"/>
        </w:trPr>
        <w:tc>
          <w:tcPr>
            <w:cnfStyle w:val="001000000000" w:firstRow="0" w:lastRow="0" w:firstColumn="1" w:lastColumn="0" w:oddVBand="0" w:evenVBand="0" w:oddHBand="0" w:evenHBand="0" w:firstRowFirstColumn="0" w:firstRowLastColumn="0" w:lastRowFirstColumn="0" w:lastRowLastColumn="0"/>
            <w:tcW w:w="1405" w:type="pct"/>
            <w:shd w:val="clear" w:color="auto" w:fill="E9F1EF"/>
            <w:vAlign w:val="center"/>
          </w:tcPr>
          <w:p w14:paraId="599F06DC" w14:textId="12C1FC35" w:rsidR="00C53495" w:rsidRPr="00143C03" w:rsidRDefault="0013743A" w:rsidP="0013743A">
            <w:pPr>
              <w:spacing w:line="276" w:lineRule="auto"/>
              <w:rPr>
                <w:rFonts w:ascii="Times New Roman" w:eastAsia="Carlito" w:hAnsi="Times New Roman" w:cs="Times New Roman"/>
                <w:color w:val="295A4D"/>
                <w:sz w:val="20"/>
                <w:szCs w:val="20"/>
              </w:rPr>
            </w:pPr>
            <w:r w:rsidRPr="00143C03">
              <w:rPr>
                <w:rFonts w:ascii="Times New Roman" w:eastAsia="Carlito" w:hAnsi="Times New Roman" w:cs="Times New Roman"/>
                <w:color w:val="295A4D"/>
                <w:sz w:val="20"/>
                <w:szCs w:val="20"/>
              </w:rPr>
              <w:t>Declaration of the Applicant on participation in the Full application stage</w:t>
            </w:r>
          </w:p>
        </w:tc>
        <w:tc>
          <w:tcPr>
            <w:tcW w:w="1062" w:type="pct"/>
            <w:shd w:val="clear" w:color="auto" w:fill="E9F1EF"/>
            <w:vAlign w:val="center"/>
          </w:tcPr>
          <w:p w14:paraId="44D705C1" w14:textId="77777777" w:rsidR="00C53495" w:rsidRPr="00143C03" w:rsidRDefault="00C53495" w:rsidP="00D57CB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sidRPr="00143C03">
              <w:rPr>
                <w:rFonts w:ascii="Times New Roman" w:hAnsi="Times New Roman" w:cs="Times New Roman"/>
                <w:noProof/>
                <w:sz w:val="20"/>
                <w:szCs w:val="20"/>
              </w:rPr>
              <w:t>Yes</w:t>
            </w:r>
          </w:p>
        </w:tc>
        <w:tc>
          <w:tcPr>
            <w:tcW w:w="2533" w:type="pct"/>
            <w:shd w:val="clear" w:color="auto" w:fill="E9F1EF"/>
            <w:vAlign w:val="center"/>
          </w:tcPr>
          <w:p w14:paraId="0804A32B" w14:textId="4408D4F7" w:rsidR="00C53495" w:rsidRPr="00143C03" w:rsidRDefault="00C53495" w:rsidP="00BE1A74">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hr-HR"/>
              </w:rPr>
            </w:pPr>
            <w:r w:rsidRPr="00143C03">
              <w:rPr>
                <w:rFonts w:ascii="Times New Roman" w:eastAsia="Times New Roman" w:hAnsi="Times New Roman" w:cs="Times New Roman"/>
                <w:sz w:val="20"/>
                <w:szCs w:val="20"/>
                <w:lang w:eastAsia="hr-HR"/>
              </w:rPr>
              <w:t>Completed, signed, and stamped (.pdf form</w:t>
            </w:r>
            <w:r w:rsidR="000C6A5A" w:rsidRPr="00143C03">
              <w:rPr>
                <w:rFonts w:ascii="Times New Roman" w:eastAsia="Times New Roman" w:hAnsi="Times New Roman" w:cs="Times New Roman"/>
                <w:sz w:val="20"/>
                <w:szCs w:val="20"/>
                <w:lang w:eastAsia="hr-HR"/>
              </w:rPr>
              <w:t>at</w:t>
            </w:r>
            <w:r w:rsidRPr="00143C03">
              <w:rPr>
                <w:rFonts w:ascii="Times New Roman" w:eastAsia="Times New Roman" w:hAnsi="Times New Roman" w:cs="Times New Roman"/>
                <w:sz w:val="20"/>
                <w:szCs w:val="20"/>
                <w:lang w:eastAsia="hr-HR"/>
              </w:rPr>
              <w:t>)</w:t>
            </w:r>
            <w:r w:rsidR="007F28AB" w:rsidRPr="00143C03">
              <w:rPr>
                <w:rFonts w:ascii="Times New Roman" w:eastAsia="Times New Roman" w:hAnsi="Times New Roman" w:cs="Times New Roman"/>
                <w:sz w:val="20"/>
                <w:szCs w:val="20"/>
                <w:lang w:eastAsia="hr-HR"/>
              </w:rPr>
              <w:t>. This form will be provided in Stage 2 of the application process</w:t>
            </w:r>
            <w:r w:rsidR="00957678" w:rsidRPr="00143C03">
              <w:rPr>
                <w:rFonts w:ascii="Times New Roman" w:eastAsia="Times New Roman" w:hAnsi="Times New Roman" w:cs="Times New Roman"/>
                <w:sz w:val="20"/>
                <w:szCs w:val="20"/>
                <w:lang w:eastAsia="hr-HR"/>
              </w:rPr>
              <w:t xml:space="preserve"> (English)</w:t>
            </w:r>
            <w:r w:rsidR="00905578" w:rsidRPr="00143C03">
              <w:rPr>
                <w:rFonts w:ascii="Times New Roman" w:eastAsia="Times New Roman" w:hAnsi="Times New Roman" w:cs="Times New Roman"/>
                <w:sz w:val="20"/>
                <w:szCs w:val="20"/>
                <w:lang w:eastAsia="hr-HR"/>
              </w:rPr>
              <w:t>.</w:t>
            </w:r>
          </w:p>
        </w:tc>
      </w:tr>
      <w:tr w:rsidR="007F28AB" w:rsidRPr="00143C03" w14:paraId="4F6B7EA5" w14:textId="77777777" w:rsidTr="6E418E27">
        <w:trPr>
          <w:trHeight w:val="536"/>
          <w:jc w:val="center"/>
        </w:trPr>
        <w:tc>
          <w:tcPr>
            <w:cnfStyle w:val="001000000000" w:firstRow="0" w:lastRow="0" w:firstColumn="1" w:lastColumn="0" w:oddVBand="0" w:evenVBand="0" w:oddHBand="0" w:evenHBand="0" w:firstRowFirstColumn="0" w:firstRowLastColumn="0" w:lastRowFirstColumn="0" w:lastRowLastColumn="0"/>
            <w:tcW w:w="1405" w:type="pct"/>
            <w:vAlign w:val="center"/>
          </w:tcPr>
          <w:p w14:paraId="1FC2A2A2" w14:textId="632E9B8D" w:rsidR="00C53495" w:rsidRPr="00143C03" w:rsidRDefault="00C53495" w:rsidP="00D57CBF">
            <w:pPr>
              <w:spacing w:line="276" w:lineRule="auto"/>
              <w:rPr>
                <w:rFonts w:ascii="Times New Roman" w:eastAsia="Carlito" w:hAnsi="Times New Roman" w:cs="Times New Roman"/>
                <w:color w:val="295A4D"/>
                <w:sz w:val="20"/>
                <w:szCs w:val="20"/>
              </w:rPr>
            </w:pPr>
            <w:r w:rsidRPr="00143C03">
              <w:rPr>
                <w:rFonts w:ascii="Times New Roman" w:eastAsia="Carlito" w:hAnsi="Times New Roman" w:cs="Times New Roman"/>
                <w:color w:val="295A4D"/>
                <w:sz w:val="20"/>
                <w:szCs w:val="20"/>
              </w:rPr>
              <w:t>Declaration by the Partner</w:t>
            </w:r>
            <w:r w:rsidR="00EA6D2D" w:rsidRPr="00143C03">
              <w:rPr>
                <w:rFonts w:ascii="Times New Roman" w:eastAsia="Carlito" w:hAnsi="Times New Roman" w:cs="Times New Roman"/>
                <w:color w:val="295A4D"/>
                <w:sz w:val="20"/>
                <w:szCs w:val="20"/>
              </w:rPr>
              <w:t xml:space="preserve"> </w:t>
            </w:r>
            <w:r w:rsidR="0013743A" w:rsidRPr="00143C03">
              <w:rPr>
                <w:rFonts w:ascii="Times New Roman" w:eastAsia="Carlito" w:hAnsi="Times New Roman" w:cs="Times New Roman"/>
                <w:color w:val="295A4D"/>
                <w:sz w:val="20"/>
                <w:szCs w:val="20"/>
              </w:rPr>
              <w:t>on participation in the Full application stage</w:t>
            </w:r>
          </w:p>
        </w:tc>
        <w:tc>
          <w:tcPr>
            <w:tcW w:w="1062" w:type="pct"/>
            <w:vAlign w:val="center"/>
          </w:tcPr>
          <w:p w14:paraId="08E5DF6C" w14:textId="77777777" w:rsidR="00C53495" w:rsidRPr="00143C03" w:rsidRDefault="00C53495" w:rsidP="00D57CB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143C03">
              <w:rPr>
                <w:rFonts w:ascii="Times New Roman" w:hAnsi="Times New Roman" w:cs="Times New Roman"/>
                <w:noProof/>
                <w:sz w:val="20"/>
                <w:szCs w:val="20"/>
              </w:rPr>
              <w:t>Yes</w:t>
            </w:r>
          </w:p>
        </w:tc>
        <w:tc>
          <w:tcPr>
            <w:tcW w:w="2533" w:type="pct"/>
            <w:vAlign w:val="center"/>
          </w:tcPr>
          <w:p w14:paraId="75B8D90B" w14:textId="25BB6289" w:rsidR="00C53495" w:rsidRPr="00143C03" w:rsidRDefault="00C53495" w:rsidP="00BE1A74">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143C03">
              <w:rPr>
                <w:rFonts w:ascii="Times New Roman" w:eastAsia="Times New Roman" w:hAnsi="Times New Roman" w:cs="Times New Roman"/>
                <w:sz w:val="20"/>
                <w:szCs w:val="20"/>
                <w:lang w:eastAsia="hr-HR"/>
              </w:rPr>
              <w:t>Completed, signed, and stamped for each partner (.pdf or .zip form</w:t>
            </w:r>
            <w:r w:rsidR="000C6A5A" w:rsidRPr="00143C03">
              <w:rPr>
                <w:rFonts w:ascii="Times New Roman" w:eastAsia="Times New Roman" w:hAnsi="Times New Roman" w:cs="Times New Roman"/>
                <w:sz w:val="20"/>
                <w:szCs w:val="20"/>
                <w:lang w:eastAsia="hr-HR"/>
              </w:rPr>
              <w:t>at (if multiple documents are required)</w:t>
            </w:r>
            <w:r w:rsidRPr="00143C03">
              <w:rPr>
                <w:rFonts w:ascii="Times New Roman" w:eastAsia="Times New Roman" w:hAnsi="Times New Roman" w:cs="Times New Roman"/>
                <w:sz w:val="20"/>
                <w:szCs w:val="20"/>
                <w:lang w:eastAsia="hr-HR"/>
              </w:rPr>
              <w:t>)</w:t>
            </w:r>
            <w:r w:rsidR="007F28AB" w:rsidRPr="00143C03">
              <w:rPr>
                <w:rFonts w:ascii="Times New Roman" w:eastAsia="Times New Roman" w:hAnsi="Times New Roman" w:cs="Times New Roman"/>
                <w:sz w:val="20"/>
                <w:szCs w:val="20"/>
                <w:lang w:eastAsia="hr-HR"/>
              </w:rPr>
              <w:t>. This form will be provided in Stage 2 of the application process</w:t>
            </w:r>
            <w:r w:rsidR="00957678" w:rsidRPr="00143C03">
              <w:rPr>
                <w:rFonts w:ascii="Times New Roman" w:eastAsia="Times New Roman" w:hAnsi="Times New Roman" w:cs="Times New Roman"/>
                <w:sz w:val="20"/>
                <w:szCs w:val="20"/>
                <w:lang w:eastAsia="hr-HR"/>
              </w:rPr>
              <w:t xml:space="preserve"> (English)</w:t>
            </w:r>
            <w:r w:rsidR="00905578" w:rsidRPr="00143C03">
              <w:rPr>
                <w:rFonts w:ascii="Times New Roman" w:eastAsia="Times New Roman" w:hAnsi="Times New Roman" w:cs="Times New Roman"/>
                <w:sz w:val="20"/>
                <w:szCs w:val="20"/>
                <w:lang w:eastAsia="hr-HR"/>
              </w:rPr>
              <w:t>.</w:t>
            </w:r>
          </w:p>
        </w:tc>
      </w:tr>
      <w:tr w:rsidR="00C53495" w:rsidRPr="00143C03" w14:paraId="31B86B83" w14:textId="77777777" w:rsidTr="6E418E27">
        <w:trPr>
          <w:cnfStyle w:val="000000100000" w:firstRow="0" w:lastRow="0" w:firstColumn="0" w:lastColumn="0" w:oddVBand="0" w:evenVBand="0" w:oddHBand="1" w:evenHBand="0" w:firstRowFirstColumn="0" w:firstRowLastColumn="0" w:lastRowFirstColumn="0" w:lastRowLastColumn="0"/>
          <w:trHeight w:val="536"/>
          <w:jc w:val="center"/>
        </w:trPr>
        <w:tc>
          <w:tcPr>
            <w:cnfStyle w:val="001000000000" w:firstRow="0" w:lastRow="0" w:firstColumn="1" w:lastColumn="0" w:oddVBand="0" w:evenVBand="0" w:oddHBand="0" w:evenHBand="0" w:firstRowFirstColumn="0" w:firstRowLastColumn="0" w:lastRowFirstColumn="0" w:lastRowLastColumn="0"/>
            <w:tcW w:w="1405" w:type="pct"/>
            <w:shd w:val="clear" w:color="auto" w:fill="E9F1EF"/>
            <w:vAlign w:val="center"/>
          </w:tcPr>
          <w:p w14:paraId="69E65F53" w14:textId="77777777" w:rsidR="00C53495" w:rsidRPr="00143C03" w:rsidRDefault="00C53495" w:rsidP="00C53495">
            <w:pPr>
              <w:spacing w:line="276" w:lineRule="auto"/>
              <w:rPr>
                <w:rFonts w:ascii="Times New Roman" w:eastAsia="Carlito" w:hAnsi="Times New Roman" w:cs="Times New Roman"/>
                <w:bCs w:val="0"/>
                <w:color w:val="295A4D"/>
                <w:sz w:val="20"/>
                <w:szCs w:val="20"/>
              </w:rPr>
            </w:pPr>
            <w:r w:rsidRPr="00143C03">
              <w:rPr>
                <w:rFonts w:ascii="Times New Roman" w:eastAsia="Carlito" w:hAnsi="Times New Roman" w:cs="Times New Roman"/>
                <w:bCs w:val="0"/>
                <w:color w:val="295A4D"/>
                <w:sz w:val="20"/>
                <w:szCs w:val="20"/>
              </w:rPr>
              <w:t xml:space="preserve">CVs of key research team members </w:t>
            </w:r>
          </w:p>
        </w:tc>
        <w:tc>
          <w:tcPr>
            <w:tcW w:w="1062" w:type="pct"/>
            <w:shd w:val="clear" w:color="auto" w:fill="E9F1EF"/>
            <w:vAlign w:val="center"/>
          </w:tcPr>
          <w:p w14:paraId="45E3D5C2" w14:textId="77777777" w:rsidR="00C53495" w:rsidRPr="00143C03" w:rsidRDefault="00C53495" w:rsidP="00C5349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sidRPr="00143C03">
              <w:rPr>
                <w:rFonts w:ascii="Times New Roman" w:hAnsi="Times New Roman" w:cs="Times New Roman"/>
                <w:noProof/>
                <w:sz w:val="20"/>
                <w:szCs w:val="20"/>
              </w:rPr>
              <w:t>Yes</w:t>
            </w:r>
          </w:p>
        </w:tc>
        <w:tc>
          <w:tcPr>
            <w:tcW w:w="2533" w:type="pct"/>
            <w:shd w:val="clear" w:color="auto" w:fill="E9F1EF"/>
            <w:vAlign w:val="center"/>
          </w:tcPr>
          <w:p w14:paraId="508C4ED0" w14:textId="3196B8CD" w:rsidR="00C53495" w:rsidRPr="00143C03" w:rsidRDefault="00C53495" w:rsidP="00BE1A74">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hr-HR"/>
              </w:rPr>
            </w:pPr>
            <w:r w:rsidRPr="00143C03">
              <w:rPr>
                <w:rFonts w:ascii="Times New Roman" w:eastAsia="Times New Roman" w:hAnsi="Times New Roman" w:cs="Times New Roman"/>
                <w:sz w:val="20"/>
                <w:szCs w:val="20"/>
                <w:lang w:eastAsia="hr-HR"/>
              </w:rPr>
              <w:t xml:space="preserve">Completed for each </w:t>
            </w:r>
            <w:r w:rsidRPr="00143C03">
              <w:rPr>
                <w:rFonts w:ascii="Times New Roman" w:eastAsia="Carlito" w:hAnsi="Times New Roman" w:cs="Times New Roman"/>
                <w:sz w:val="20"/>
                <w:szCs w:val="20"/>
              </w:rPr>
              <w:t xml:space="preserve">key research team member </w:t>
            </w:r>
            <w:r w:rsidRPr="00143C03">
              <w:rPr>
                <w:rFonts w:ascii="Times New Roman" w:eastAsia="Times New Roman" w:hAnsi="Times New Roman" w:cs="Times New Roman"/>
                <w:sz w:val="20"/>
                <w:szCs w:val="20"/>
                <w:lang w:eastAsia="hr-HR"/>
              </w:rPr>
              <w:t>(.pdf or .zip form</w:t>
            </w:r>
            <w:r w:rsidR="000C6A5A" w:rsidRPr="00143C03">
              <w:rPr>
                <w:rFonts w:ascii="Times New Roman" w:eastAsia="Times New Roman" w:hAnsi="Times New Roman" w:cs="Times New Roman"/>
                <w:sz w:val="20"/>
                <w:szCs w:val="20"/>
                <w:lang w:eastAsia="hr-HR"/>
              </w:rPr>
              <w:t>at</w:t>
            </w:r>
            <w:r w:rsidRPr="00143C03">
              <w:rPr>
                <w:rFonts w:ascii="Times New Roman" w:eastAsia="Times New Roman" w:hAnsi="Times New Roman" w:cs="Times New Roman"/>
                <w:sz w:val="20"/>
                <w:szCs w:val="20"/>
                <w:lang w:eastAsia="hr-HR"/>
              </w:rPr>
              <w:t>)</w:t>
            </w:r>
            <w:r w:rsidR="007F28AB" w:rsidRPr="00143C03">
              <w:rPr>
                <w:rFonts w:ascii="Times New Roman" w:eastAsia="Times New Roman" w:hAnsi="Times New Roman" w:cs="Times New Roman"/>
                <w:sz w:val="20"/>
                <w:szCs w:val="20"/>
                <w:lang w:eastAsia="hr-HR"/>
              </w:rPr>
              <w:t>. This form will be provided in Stage 2 of the application process</w:t>
            </w:r>
            <w:r w:rsidR="00957678" w:rsidRPr="00143C03">
              <w:rPr>
                <w:rFonts w:ascii="Times New Roman" w:eastAsia="Times New Roman" w:hAnsi="Times New Roman" w:cs="Times New Roman"/>
                <w:sz w:val="20"/>
                <w:szCs w:val="20"/>
                <w:lang w:eastAsia="hr-HR"/>
              </w:rPr>
              <w:t xml:space="preserve"> (English)</w:t>
            </w:r>
            <w:r w:rsidR="00905578" w:rsidRPr="00143C03">
              <w:rPr>
                <w:rFonts w:ascii="Times New Roman" w:eastAsia="Times New Roman" w:hAnsi="Times New Roman" w:cs="Times New Roman"/>
                <w:sz w:val="20"/>
                <w:szCs w:val="20"/>
                <w:lang w:eastAsia="hr-HR"/>
              </w:rPr>
              <w:t>.</w:t>
            </w:r>
          </w:p>
        </w:tc>
      </w:tr>
      <w:tr w:rsidR="00D37ABF" w:rsidRPr="00143C03" w14:paraId="3E123F1F" w14:textId="77777777" w:rsidTr="6E418E27">
        <w:trPr>
          <w:trHeight w:val="536"/>
          <w:jc w:val="center"/>
        </w:trPr>
        <w:tc>
          <w:tcPr>
            <w:cnfStyle w:val="001000000000" w:firstRow="0" w:lastRow="0" w:firstColumn="1" w:lastColumn="0" w:oddVBand="0" w:evenVBand="0" w:oddHBand="0" w:evenHBand="0" w:firstRowFirstColumn="0" w:firstRowLastColumn="0" w:lastRowFirstColumn="0" w:lastRowLastColumn="0"/>
            <w:tcW w:w="1405" w:type="pct"/>
            <w:vAlign w:val="center"/>
          </w:tcPr>
          <w:p w14:paraId="0B01544A" w14:textId="77777777" w:rsidR="00C53495" w:rsidRPr="00143C03" w:rsidRDefault="007F28AB" w:rsidP="00C53495">
            <w:pPr>
              <w:spacing w:line="276" w:lineRule="auto"/>
              <w:rPr>
                <w:rFonts w:ascii="Times New Roman" w:eastAsia="Carlito" w:hAnsi="Times New Roman" w:cs="Times New Roman"/>
                <w:color w:val="295A4D"/>
                <w:sz w:val="20"/>
                <w:szCs w:val="20"/>
              </w:rPr>
            </w:pPr>
            <w:r w:rsidRPr="00143C03">
              <w:rPr>
                <w:rFonts w:ascii="Times New Roman" w:eastAsia="Carlito" w:hAnsi="Times New Roman" w:cs="Times New Roman"/>
                <w:color w:val="295A4D"/>
                <w:sz w:val="20"/>
                <w:szCs w:val="20"/>
              </w:rPr>
              <w:t xml:space="preserve">Statute or other relevant act proving the legal status of the applicant/partner </w:t>
            </w:r>
          </w:p>
        </w:tc>
        <w:tc>
          <w:tcPr>
            <w:tcW w:w="1062" w:type="pct"/>
            <w:vAlign w:val="center"/>
          </w:tcPr>
          <w:p w14:paraId="4D0B4A3D" w14:textId="77777777" w:rsidR="00C53495" w:rsidRPr="00143C03" w:rsidRDefault="007F28AB" w:rsidP="00C5349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143C03">
              <w:rPr>
                <w:rFonts w:ascii="Times New Roman" w:hAnsi="Times New Roman" w:cs="Times New Roman"/>
                <w:noProof/>
                <w:sz w:val="20"/>
                <w:szCs w:val="20"/>
              </w:rPr>
              <w:t>Yes, if the latest version is not publicly available on the applicant’s/partner’s website</w:t>
            </w:r>
          </w:p>
        </w:tc>
        <w:tc>
          <w:tcPr>
            <w:tcW w:w="2533" w:type="pct"/>
            <w:vAlign w:val="center"/>
          </w:tcPr>
          <w:p w14:paraId="452BD835" w14:textId="3E143E3E" w:rsidR="00C53495" w:rsidRPr="00143C03" w:rsidRDefault="6BE848E9" w:rsidP="00D6666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hr-HR"/>
              </w:rPr>
            </w:pPr>
            <w:r w:rsidRPr="00143C03">
              <w:rPr>
                <w:rFonts w:ascii="Times New Roman" w:eastAsia="Times New Roman" w:hAnsi="Times New Roman" w:cs="Times New Roman"/>
                <w:sz w:val="20"/>
                <w:szCs w:val="20"/>
                <w:lang w:eastAsia="hr-HR"/>
              </w:rPr>
              <w:t xml:space="preserve">The statute (or an equivalent document) must be provided for each consortium member (applicant and partners) that is a </w:t>
            </w:r>
            <w:r w:rsidR="05E94644" w:rsidRPr="00143C03">
              <w:rPr>
                <w:rFonts w:ascii="Times New Roman" w:eastAsia="Times New Roman" w:hAnsi="Times New Roman" w:cs="Times New Roman"/>
                <w:sz w:val="20"/>
                <w:szCs w:val="20"/>
                <w:lang w:eastAsia="hr-HR"/>
              </w:rPr>
              <w:t xml:space="preserve">research organization </w:t>
            </w:r>
            <w:r w:rsidRPr="00143C03">
              <w:rPr>
                <w:rFonts w:ascii="Times New Roman" w:eastAsia="Times New Roman" w:hAnsi="Times New Roman" w:cs="Times New Roman"/>
                <w:sz w:val="20"/>
                <w:szCs w:val="20"/>
                <w:lang w:eastAsia="hr-HR"/>
              </w:rPr>
              <w:t>if it is not publicly available. The statute or equivalent document must be submitted as a signed and scanned document (.pdf or .zip format (if multiple documents are required))</w:t>
            </w:r>
            <w:r w:rsidR="089E6816" w:rsidRPr="00143C03">
              <w:rPr>
                <w:rFonts w:ascii="Times New Roman" w:eastAsia="Times New Roman" w:hAnsi="Times New Roman" w:cs="Times New Roman"/>
                <w:sz w:val="20"/>
                <w:szCs w:val="20"/>
                <w:lang w:eastAsia="hr-HR"/>
              </w:rPr>
              <w:t xml:space="preserve"> (</w:t>
            </w:r>
            <w:r w:rsidR="4179A730" w:rsidRPr="00143C03">
              <w:rPr>
                <w:rFonts w:ascii="Times New Roman" w:eastAsia="Times New Roman" w:hAnsi="Times New Roman" w:cs="Times New Roman"/>
                <w:sz w:val="20"/>
                <w:szCs w:val="20"/>
                <w:lang w:eastAsia="hr-HR"/>
              </w:rPr>
              <w:t>English</w:t>
            </w:r>
            <w:r w:rsidR="10274167" w:rsidRPr="00143C03">
              <w:rPr>
                <w:rFonts w:ascii="Times New Roman" w:eastAsia="Times New Roman" w:hAnsi="Times New Roman" w:cs="Times New Roman"/>
                <w:sz w:val="20"/>
                <w:szCs w:val="20"/>
                <w:lang w:eastAsia="hr-HR"/>
              </w:rPr>
              <w:t xml:space="preserve"> or </w:t>
            </w:r>
            <w:r w:rsidR="00B20D68" w:rsidRPr="00143C03">
              <w:rPr>
                <w:rFonts w:ascii="Times New Roman" w:eastAsia="Times New Roman" w:hAnsi="Times New Roman" w:cs="Times New Roman"/>
                <w:sz w:val="20"/>
                <w:szCs w:val="20"/>
                <w:lang w:eastAsia="hr-HR"/>
              </w:rPr>
              <w:t>Croatian</w:t>
            </w:r>
            <w:r w:rsidR="089E6816" w:rsidRPr="00143C03">
              <w:rPr>
                <w:rFonts w:ascii="Times New Roman" w:eastAsia="Times New Roman" w:hAnsi="Times New Roman" w:cs="Times New Roman"/>
                <w:sz w:val="20"/>
                <w:szCs w:val="20"/>
                <w:lang w:eastAsia="hr-HR"/>
              </w:rPr>
              <w:t>)</w:t>
            </w:r>
            <w:r w:rsidR="4179A730" w:rsidRPr="00143C03">
              <w:rPr>
                <w:rFonts w:ascii="Times New Roman" w:eastAsia="Times New Roman" w:hAnsi="Times New Roman" w:cs="Times New Roman"/>
                <w:sz w:val="20"/>
                <w:szCs w:val="20"/>
                <w:lang w:eastAsia="hr-HR"/>
              </w:rPr>
              <w:t xml:space="preserve">. </w:t>
            </w:r>
            <w:r w:rsidR="2D99D65C" w:rsidRPr="00143C03">
              <w:rPr>
                <w:rFonts w:ascii="Times New Roman" w:eastAsia="Times New Roman" w:hAnsi="Times New Roman" w:cs="Times New Roman"/>
                <w:sz w:val="20"/>
                <w:szCs w:val="20"/>
                <w:lang w:eastAsia="hr-HR"/>
              </w:rPr>
              <w:t xml:space="preserve">If the original document is in a language other than English or Croatian, an </w:t>
            </w:r>
            <w:r w:rsidR="00A828FF" w:rsidRPr="00143C03">
              <w:rPr>
                <w:rFonts w:ascii="Times New Roman" w:eastAsia="Times New Roman" w:hAnsi="Times New Roman" w:cs="Times New Roman"/>
                <w:sz w:val="20"/>
                <w:szCs w:val="20"/>
                <w:lang w:eastAsia="hr-HR"/>
              </w:rPr>
              <w:t xml:space="preserve">unofficial </w:t>
            </w:r>
            <w:r w:rsidR="2D99D65C" w:rsidRPr="00143C03">
              <w:rPr>
                <w:rFonts w:ascii="Times New Roman" w:eastAsia="Times New Roman" w:hAnsi="Times New Roman" w:cs="Times New Roman"/>
                <w:sz w:val="20"/>
                <w:szCs w:val="20"/>
                <w:lang w:eastAsia="hr-HR"/>
              </w:rPr>
              <w:t>translation into one of these languages is</w:t>
            </w:r>
            <w:r w:rsidR="56BEA786" w:rsidRPr="00143C03">
              <w:rPr>
                <w:rFonts w:ascii="Times New Roman" w:eastAsia="Times New Roman" w:hAnsi="Times New Roman" w:cs="Times New Roman"/>
                <w:sz w:val="20"/>
                <w:szCs w:val="20"/>
                <w:lang w:eastAsia="hr-HR"/>
              </w:rPr>
              <w:t xml:space="preserve"> also</w:t>
            </w:r>
            <w:r w:rsidR="2D99D65C" w:rsidRPr="00143C03">
              <w:rPr>
                <w:rFonts w:ascii="Times New Roman" w:eastAsia="Times New Roman" w:hAnsi="Times New Roman" w:cs="Times New Roman"/>
                <w:sz w:val="20"/>
                <w:szCs w:val="20"/>
                <w:lang w:eastAsia="hr-HR"/>
              </w:rPr>
              <w:t xml:space="preserve"> required.</w:t>
            </w:r>
          </w:p>
        </w:tc>
      </w:tr>
      <w:tr w:rsidR="005068E7" w:rsidRPr="00143C03" w14:paraId="75EF26BB" w14:textId="77777777" w:rsidTr="6E418E27">
        <w:trPr>
          <w:cnfStyle w:val="000000100000" w:firstRow="0" w:lastRow="0" w:firstColumn="0" w:lastColumn="0" w:oddVBand="0" w:evenVBand="0" w:oddHBand="1" w:evenHBand="0" w:firstRowFirstColumn="0" w:firstRowLastColumn="0" w:lastRowFirstColumn="0" w:lastRowLastColumn="0"/>
          <w:trHeight w:val="536"/>
          <w:jc w:val="center"/>
        </w:trPr>
        <w:tc>
          <w:tcPr>
            <w:cnfStyle w:val="001000000000" w:firstRow="0" w:lastRow="0" w:firstColumn="1" w:lastColumn="0" w:oddVBand="0" w:evenVBand="0" w:oddHBand="0" w:evenHBand="0" w:firstRowFirstColumn="0" w:firstRowLastColumn="0" w:lastRowFirstColumn="0" w:lastRowLastColumn="0"/>
            <w:tcW w:w="1405" w:type="pct"/>
            <w:shd w:val="clear" w:color="auto" w:fill="E9F1EF"/>
            <w:vAlign w:val="center"/>
          </w:tcPr>
          <w:p w14:paraId="5D0C683E" w14:textId="7F04830C" w:rsidR="005068E7" w:rsidRPr="00143C03" w:rsidRDefault="007F28AB">
            <w:pPr>
              <w:spacing w:line="276" w:lineRule="auto"/>
              <w:rPr>
                <w:rFonts w:ascii="Times New Roman" w:eastAsia="Carlito" w:hAnsi="Times New Roman" w:cs="Times New Roman"/>
                <w:bCs w:val="0"/>
                <w:color w:val="295A4D"/>
                <w:sz w:val="20"/>
                <w:szCs w:val="20"/>
              </w:rPr>
            </w:pPr>
            <w:r w:rsidRPr="00143C03">
              <w:rPr>
                <w:rFonts w:ascii="Times New Roman" w:eastAsia="Carlito" w:hAnsi="Times New Roman" w:cs="Times New Roman"/>
                <w:color w:val="295A4D"/>
                <w:sz w:val="20"/>
                <w:szCs w:val="20"/>
              </w:rPr>
              <w:t>Annual financial statement</w:t>
            </w:r>
            <w:r w:rsidR="00543E1D" w:rsidRPr="00143C03">
              <w:rPr>
                <w:rFonts w:ascii="Times New Roman" w:eastAsia="Carlito" w:hAnsi="Times New Roman" w:cs="Times New Roman"/>
                <w:color w:val="295A4D"/>
                <w:sz w:val="20"/>
                <w:szCs w:val="20"/>
              </w:rPr>
              <w:t xml:space="preserve"> or equivalent report</w:t>
            </w:r>
            <w:r w:rsidRPr="00143C03">
              <w:rPr>
                <w:rFonts w:ascii="Times New Roman" w:eastAsia="Carlito" w:hAnsi="Times New Roman" w:cs="Times New Roman"/>
                <w:color w:val="295A4D"/>
                <w:sz w:val="20"/>
                <w:szCs w:val="20"/>
              </w:rPr>
              <w:t xml:space="preserve"> of the enterprise </w:t>
            </w:r>
          </w:p>
        </w:tc>
        <w:tc>
          <w:tcPr>
            <w:tcW w:w="1062" w:type="pct"/>
            <w:shd w:val="clear" w:color="auto" w:fill="E9F1EF"/>
            <w:vAlign w:val="center"/>
          </w:tcPr>
          <w:p w14:paraId="40080683" w14:textId="77777777" w:rsidR="005068E7" w:rsidRPr="00143C03" w:rsidRDefault="007F28AB" w:rsidP="00C5349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sidRPr="00143C03">
              <w:rPr>
                <w:rFonts w:ascii="Times New Roman" w:hAnsi="Times New Roman" w:cs="Times New Roman"/>
                <w:noProof/>
                <w:sz w:val="20"/>
                <w:szCs w:val="20"/>
              </w:rPr>
              <w:t>Yes, for enterprises</w:t>
            </w:r>
          </w:p>
        </w:tc>
        <w:tc>
          <w:tcPr>
            <w:tcW w:w="2533" w:type="pct"/>
            <w:shd w:val="clear" w:color="auto" w:fill="E9F1EF"/>
            <w:vAlign w:val="center"/>
          </w:tcPr>
          <w:p w14:paraId="1AA25C28" w14:textId="6A0FF389" w:rsidR="00C90AF9" w:rsidRPr="00143C03" w:rsidRDefault="11922B07" w:rsidP="001E7FE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hr-HR"/>
              </w:rPr>
            </w:pPr>
            <w:r w:rsidRPr="00143C03">
              <w:rPr>
                <w:rFonts w:ascii="Times New Roman" w:eastAsia="Times New Roman" w:hAnsi="Times New Roman" w:cs="Times New Roman"/>
                <w:sz w:val="20"/>
                <w:szCs w:val="20"/>
                <w:lang w:eastAsia="hr-HR"/>
              </w:rPr>
              <w:t>Enterprises must submit their annual financial statement</w:t>
            </w:r>
            <w:r w:rsidR="64E7B9B9" w:rsidRPr="00143C03">
              <w:rPr>
                <w:rFonts w:ascii="Times New Roman" w:eastAsia="Times New Roman" w:hAnsi="Times New Roman" w:cs="Times New Roman"/>
                <w:sz w:val="20"/>
                <w:szCs w:val="20"/>
                <w:lang w:eastAsia="hr-HR"/>
              </w:rPr>
              <w:t xml:space="preserve"> or equivalent report</w:t>
            </w:r>
            <w:r w:rsidRPr="00143C03">
              <w:rPr>
                <w:rFonts w:ascii="Times New Roman" w:eastAsia="Times New Roman" w:hAnsi="Times New Roman" w:cs="Times New Roman"/>
                <w:sz w:val="20"/>
                <w:szCs w:val="20"/>
                <w:lang w:eastAsia="hr-HR"/>
              </w:rPr>
              <w:t xml:space="preserve">. The submitted document should </w:t>
            </w:r>
            <w:r w:rsidR="00DB047E" w:rsidRPr="00143C03">
              <w:rPr>
                <w:rFonts w:ascii="Times New Roman" w:eastAsia="Times New Roman" w:hAnsi="Times New Roman" w:cs="Times New Roman"/>
                <w:sz w:val="20"/>
                <w:szCs w:val="20"/>
                <w:lang w:eastAsia="hr-HR"/>
              </w:rPr>
              <w:t>cover</w:t>
            </w:r>
            <w:r w:rsidR="115F93A1" w:rsidRPr="00143C03">
              <w:rPr>
                <w:rFonts w:ascii="Times New Roman" w:eastAsia="Times New Roman" w:hAnsi="Times New Roman" w:cs="Times New Roman"/>
                <w:sz w:val="20"/>
                <w:szCs w:val="20"/>
                <w:lang w:eastAsia="hr-HR"/>
              </w:rPr>
              <w:t xml:space="preserve"> the last approved accounting period</w:t>
            </w:r>
            <w:r w:rsidRPr="00143C03">
              <w:rPr>
                <w:rFonts w:ascii="Times New Roman" w:eastAsia="Times New Roman" w:hAnsi="Times New Roman" w:cs="Times New Roman"/>
                <w:sz w:val="20"/>
                <w:szCs w:val="20"/>
                <w:lang w:eastAsia="hr-HR"/>
              </w:rPr>
              <w:t xml:space="preserve"> (.pdf, or .zip format (if multiple documents are required))</w:t>
            </w:r>
            <w:r w:rsidR="0D3F12D0" w:rsidRPr="00143C03">
              <w:rPr>
                <w:rFonts w:ascii="Times New Roman" w:eastAsia="Times New Roman" w:hAnsi="Times New Roman" w:cs="Times New Roman"/>
                <w:sz w:val="20"/>
                <w:szCs w:val="20"/>
                <w:lang w:eastAsia="hr-HR"/>
              </w:rPr>
              <w:t xml:space="preserve"> (</w:t>
            </w:r>
            <w:r w:rsidR="4664E098" w:rsidRPr="00143C03">
              <w:rPr>
                <w:rFonts w:ascii="Times New Roman" w:eastAsia="Times New Roman" w:hAnsi="Times New Roman" w:cs="Times New Roman"/>
                <w:sz w:val="20"/>
                <w:szCs w:val="20"/>
                <w:lang w:eastAsia="hr-HR"/>
              </w:rPr>
              <w:t>English</w:t>
            </w:r>
            <w:r w:rsidR="432E2983" w:rsidRPr="00143C03">
              <w:rPr>
                <w:rFonts w:ascii="Times New Roman" w:eastAsia="Times New Roman" w:hAnsi="Times New Roman" w:cs="Times New Roman"/>
                <w:sz w:val="20"/>
                <w:szCs w:val="20"/>
                <w:lang w:eastAsia="hr-HR"/>
              </w:rPr>
              <w:t xml:space="preserve"> or </w:t>
            </w:r>
            <w:r w:rsidR="6A94BC00" w:rsidRPr="00143C03">
              <w:rPr>
                <w:rFonts w:ascii="Times New Roman" w:eastAsia="Times New Roman" w:hAnsi="Times New Roman" w:cs="Times New Roman"/>
                <w:sz w:val="20"/>
                <w:szCs w:val="20"/>
                <w:lang w:eastAsia="hr-HR"/>
              </w:rPr>
              <w:t>Croatian</w:t>
            </w:r>
            <w:r w:rsidR="0D3F12D0" w:rsidRPr="00143C03">
              <w:rPr>
                <w:rFonts w:ascii="Times New Roman" w:eastAsia="Times New Roman" w:hAnsi="Times New Roman" w:cs="Times New Roman"/>
                <w:sz w:val="20"/>
                <w:szCs w:val="20"/>
                <w:lang w:eastAsia="hr-HR"/>
              </w:rPr>
              <w:t>)</w:t>
            </w:r>
            <w:r w:rsidR="56115138" w:rsidRPr="00143C03">
              <w:rPr>
                <w:rFonts w:ascii="Times New Roman" w:eastAsia="Times New Roman" w:hAnsi="Times New Roman" w:cs="Times New Roman"/>
                <w:sz w:val="20"/>
                <w:szCs w:val="20"/>
                <w:lang w:eastAsia="hr-HR"/>
              </w:rPr>
              <w:t>.</w:t>
            </w:r>
            <w:r w:rsidR="00694147" w:rsidRPr="00143C03">
              <w:rPr>
                <w:rFonts w:ascii="Times New Roman" w:eastAsia="Times New Roman" w:hAnsi="Times New Roman" w:cs="Times New Roman"/>
                <w:sz w:val="20"/>
                <w:szCs w:val="20"/>
                <w:lang w:eastAsia="hr-HR"/>
              </w:rPr>
              <w:t xml:space="preserve"> </w:t>
            </w:r>
          </w:p>
          <w:p w14:paraId="0EEEB053" w14:textId="56FE85DC" w:rsidR="005068E7" w:rsidRPr="00143C03" w:rsidRDefault="00C90AF9" w:rsidP="001E7FE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hr-HR"/>
              </w:rPr>
            </w:pPr>
            <w:r w:rsidRPr="00143C03">
              <w:rPr>
                <w:rFonts w:ascii="Times New Roman" w:eastAsia="Times New Roman" w:hAnsi="Times New Roman" w:cs="Times New Roman"/>
                <w:sz w:val="20"/>
                <w:szCs w:val="20"/>
                <w:lang w:eastAsia="hr-HR"/>
              </w:rPr>
              <w:t xml:space="preserve">If the original document is in a language other than English or Croatian, an </w:t>
            </w:r>
            <w:r w:rsidR="00CC2F48" w:rsidRPr="00CC2F48">
              <w:rPr>
                <w:rFonts w:ascii="Times New Roman" w:eastAsia="Times New Roman" w:hAnsi="Times New Roman" w:cs="Times New Roman"/>
                <w:sz w:val="20"/>
                <w:szCs w:val="20"/>
                <w:lang w:eastAsia="hr-HR"/>
              </w:rPr>
              <w:t xml:space="preserve">unofficial </w:t>
            </w:r>
            <w:r w:rsidRPr="00143C03">
              <w:rPr>
                <w:rFonts w:ascii="Times New Roman" w:eastAsia="Times New Roman" w:hAnsi="Times New Roman" w:cs="Times New Roman"/>
                <w:sz w:val="20"/>
                <w:szCs w:val="20"/>
                <w:lang w:eastAsia="hr-HR"/>
              </w:rPr>
              <w:t>translation into one of these languages is required.</w:t>
            </w:r>
          </w:p>
        </w:tc>
      </w:tr>
      <w:tr w:rsidR="0028041D" w:rsidRPr="00143C03" w14:paraId="2207F1A6" w14:textId="77777777" w:rsidTr="6E418E27">
        <w:trPr>
          <w:trHeight w:val="536"/>
          <w:jc w:val="center"/>
        </w:trPr>
        <w:tc>
          <w:tcPr>
            <w:cnfStyle w:val="001000000000" w:firstRow="0" w:lastRow="0" w:firstColumn="1" w:lastColumn="0" w:oddVBand="0" w:evenVBand="0" w:oddHBand="0" w:evenHBand="0" w:firstRowFirstColumn="0" w:firstRowLastColumn="0" w:lastRowFirstColumn="0" w:lastRowLastColumn="0"/>
            <w:tcW w:w="1405" w:type="pct"/>
            <w:vAlign w:val="center"/>
          </w:tcPr>
          <w:p w14:paraId="52F9BBB9" w14:textId="4417B2F0" w:rsidR="0028041D" w:rsidRPr="00143C03" w:rsidRDefault="0028041D" w:rsidP="0028041D">
            <w:pPr>
              <w:spacing w:line="276" w:lineRule="auto"/>
              <w:rPr>
                <w:rFonts w:ascii="Times New Roman" w:eastAsia="Carlito" w:hAnsi="Times New Roman" w:cs="Times New Roman"/>
                <w:color w:val="295A4D"/>
                <w:sz w:val="20"/>
                <w:szCs w:val="20"/>
              </w:rPr>
            </w:pPr>
            <w:r w:rsidRPr="00143C03">
              <w:rPr>
                <w:rFonts w:ascii="Times New Roman" w:eastAsia="Carlito" w:hAnsi="Times New Roman" w:cs="Times New Roman"/>
                <w:color w:val="295A4D"/>
                <w:sz w:val="20"/>
                <w:szCs w:val="20"/>
              </w:rPr>
              <w:t xml:space="preserve">Group statement </w:t>
            </w:r>
          </w:p>
        </w:tc>
        <w:tc>
          <w:tcPr>
            <w:tcW w:w="1062" w:type="pct"/>
            <w:vAlign w:val="center"/>
          </w:tcPr>
          <w:p w14:paraId="51A38C16" w14:textId="174FC656" w:rsidR="0028041D" w:rsidRPr="00143C03" w:rsidRDefault="0028041D" w:rsidP="004A339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143C03">
              <w:rPr>
                <w:rFonts w:ascii="Times New Roman" w:hAnsi="Times New Roman" w:cs="Times New Roman"/>
                <w:noProof/>
                <w:sz w:val="20"/>
                <w:szCs w:val="20"/>
              </w:rPr>
              <w:t xml:space="preserve">Yes, for </w:t>
            </w:r>
            <w:r w:rsidR="004A3390" w:rsidRPr="00143C03">
              <w:rPr>
                <w:rFonts w:ascii="Times New Roman" w:hAnsi="Times New Roman" w:cs="Times New Roman"/>
                <w:noProof/>
                <w:sz w:val="20"/>
                <w:szCs w:val="20"/>
              </w:rPr>
              <w:t>SMEs</w:t>
            </w:r>
          </w:p>
        </w:tc>
        <w:tc>
          <w:tcPr>
            <w:tcW w:w="2533" w:type="pct"/>
            <w:vAlign w:val="center"/>
          </w:tcPr>
          <w:p w14:paraId="0A4206B5" w14:textId="583A3C10" w:rsidR="0028041D" w:rsidRPr="00143C03" w:rsidRDefault="004A3390" w:rsidP="00DB047E">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hr-HR"/>
              </w:rPr>
            </w:pPr>
            <w:r w:rsidRPr="00143C03">
              <w:rPr>
                <w:rFonts w:ascii="Times New Roman" w:eastAsia="Times New Roman" w:hAnsi="Times New Roman" w:cs="Times New Roman"/>
                <w:sz w:val="20"/>
                <w:szCs w:val="20"/>
                <w:lang w:eastAsia="hr-HR"/>
              </w:rPr>
              <w:t>SMEs</w:t>
            </w:r>
            <w:r w:rsidR="00FB357E" w:rsidRPr="00143C03">
              <w:rPr>
                <w:rFonts w:ascii="Times New Roman" w:eastAsia="Times New Roman" w:hAnsi="Times New Roman" w:cs="Times New Roman"/>
                <w:sz w:val="20"/>
                <w:szCs w:val="20"/>
                <w:lang w:eastAsia="hr-HR"/>
              </w:rPr>
              <w:t xml:space="preserve"> </w:t>
            </w:r>
            <w:r w:rsidR="0028041D" w:rsidRPr="00143C03">
              <w:rPr>
                <w:rFonts w:ascii="Times New Roman" w:eastAsia="Times New Roman" w:hAnsi="Times New Roman" w:cs="Times New Roman"/>
                <w:sz w:val="20"/>
                <w:szCs w:val="20"/>
                <w:lang w:eastAsia="hr-HR"/>
              </w:rPr>
              <w:t xml:space="preserve">are required to submit the Group statement, as provided in Annex IX. </w:t>
            </w:r>
            <w:r w:rsidR="00DB047E" w:rsidRPr="00143C03">
              <w:rPr>
                <w:rFonts w:ascii="Times New Roman" w:eastAsia="Times New Roman" w:hAnsi="Times New Roman" w:cs="Times New Roman"/>
                <w:sz w:val="20"/>
                <w:szCs w:val="20"/>
                <w:lang w:eastAsia="hr-HR"/>
              </w:rPr>
              <w:t>The submission should include the completed, signed, and stamped version in .pdf format, as well as the completed, unsigned version in .</w:t>
            </w:r>
            <w:proofErr w:type="spellStart"/>
            <w:r w:rsidR="00DB047E" w:rsidRPr="00143C03">
              <w:rPr>
                <w:rFonts w:ascii="Times New Roman" w:eastAsia="Times New Roman" w:hAnsi="Times New Roman" w:cs="Times New Roman"/>
                <w:sz w:val="20"/>
                <w:szCs w:val="20"/>
                <w:lang w:eastAsia="hr-HR"/>
              </w:rPr>
              <w:t>xls</w:t>
            </w:r>
            <w:proofErr w:type="spellEnd"/>
            <w:r w:rsidR="00DB047E" w:rsidRPr="00143C03">
              <w:rPr>
                <w:rFonts w:ascii="Times New Roman" w:eastAsia="Times New Roman" w:hAnsi="Times New Roman" w:cs="Times New Roman"/>
                <w:sz w:val="20"/>
                <w:szCs w:val="20"/>
                <w:lang w:eastAsia="hr-HR"/>
              </w:rPr>
              <w:t xml:space="preserve"> or .</w:t>
            </w:r>
            <w:proofErr w:type="spellStart"/>
            <w:r w:rsidR="00DB047E" w:rsidRPr="00143C03">
              <w:rPr>
                <w:rFonts w:ascii="Times New Roman" w:eastAsia="Times New Roman" w:hAnsi="Times New Roman" w:cs="Times New Roman"/>
                <w:sz w:val="20"/>
                <w:szCs w:val="20"/>
                <w:lang w:eastAsia="hr-HR"/>
              </w:rPr>
              <w:t>xlsx</w:t>
            </w:r>
            <w:proofErr w:type="spellEnd"/>
            <w:r w:rsidR="00DB047E" w:rsidRPr="00143C03">
              <w:rPr>
                <w:rFonts w:ascii="Times New Roman" w:eastAsia="Times New Roman" w:hAnsi="Times New Roman" w:cs="Times New Roman"/>
                <w:sz w:val="20"/>
                <w:szCs w:val="20"/>
                <w:lang w:eastAsia="hr-HR"/>
              </w:rPr>
              <w:t xml:space="preserve"> format. </w:t>
            </w:r>
            <w:r w:rsidR="0028041D" w:rsidRPr="00143C03">
              <w:rPr>
                <w:rFonts w:ascii="Times New Roman" w:eastAsia="Times New Roman" w:hAnsi="Times New Roman" w:cs="Times New Roman"/>
                <w:sz w:val="20"/>
                <w:szCs w:val="20"/>
                <w:lang w:eastAsia="hr-HR"/>
              </w:rPr>
              <w:t xml:space="preserve"> All documents must be submitted together in a .zip </w:t>
            </w:r>
            <w:r w:rsidR="00DB047E" w:rsidRPr="00143C03">
              <w:rPr>
                <w:rFonts w:ascii="Times New Roman" w:eastAsia="Times New Roman" w:hAnsi="Times New Roman" w:cs="Times New Roman"/>
                <w:sz w:val="20"/>
                <w:szCs w:val="20"/>
                <w:lang w:eastAsia="hr-HR"/>
              </w:rPr>
              <w:t>file</w:t>
            </w:r>
            <w:r w:rsidR="0028041D" w:rsidRPr="00143C03">
              <w:rPr>
                <w:rFonts w:ascii="Times New Roman" w:eastAsia="Times New Roman" w:hAnsi="Times New Roman" w:cs="Times New Roman"/>
                <w:sz w:val="20"/>
                <w:szCs w:val="20"/>
                <w:lang w:eastAsia="hr-HR"/>
              </w:rPr>
              <w:t xml:space="preserve"> (English).</w:t>
            </w:r>
          </w:p>
        </w:tc>
      </w:tr>
    </w:tbl>
    <w:p w14:paraId="538170B7" w14:textId="77777777" w:rsidR="00DC47FB" w:rsidRPr="00DC47FB" w:rsidRDefault="00DC47FB" w:rsidP="00DC47FB">
      <w:pPr>
        <w:pStyle w:val="BodyText"/>
        <w:spacing w:before="240" w:line="276" w:lineRule="auto"/>
        <w:ind w:right="120"/>
        <w:jc w:val="both"/>
        <w:rPr>
          <w:rFonts w:ascii="Times New Roman" w:hAnsi="Times New Roman" w:cs="Times New Roman"/>
          <w:sz w:val="22"/>
          <w:szCs w:val="24"/>
        </w:rPr>
      </w:pPr>
    </w:p>
    <w:p w14:paraId="125C5201" w14:textId="295596A8" w:rsidR="00244FA3" w:rsidRPr="00143C03" w:rsidRDefault="00890570" w:rsidP="00F12428">
      <w:pPr>
        <w:pStyle w:val="BodyText"/>
        <w:numPr>
          <w:ilvl w:val="0"/>
          <w:numId w:val="15"/>
        </w:numPr>
        <w:spacing w:before="240" w:line="276" w:lineRule="auto"/>
        <w:ind w:right="120"/>
        <w:jc w:val="both"/>
        <w:rPr>
          <w:rFonts w:ascii="Times New Roman" w:hAnsi="Times New Roman" w:cs="Times New Roman"/>
          <w:sz w:val="22"/>
          <w:szCs w:val="24"/>
        </w:rPr>
      </w:pPr>
      <w:r w:rsidRPr="00143C03">
        <w:rPr>
          <w:rFonts w:ascii="Times New Roman" w:hAnsi="Times New Roman" w:cs="Times New Roman"/>
          <w:bCs/>
          <w:sz w:val="22"/>
          <w:szCs w:val="24"/>
        </w:rPr>
        <w:t xml:space="preserve">Review and </w:t>
      </w:r>
      <w:r w:rsidR="000C78A2" w:rsidRPr="00143C03">
        <w:rPr>
          <w:rFonts w:ascii="Times New Roman" w:hAnsi="Times New Roman" w:cs="Times New Roman"/>
          <w:bCs/>
          <w:sz w:val="22"/>
          <w:szCs w:val="24"/>
        </w:rPr>
        <w:t>finalize submission</w:t>
      </w:r>
      <w:r w:rsidRPr="00143C03">
        <w:rPr>
          <w:rFonts w:ascii="Times New Roman" w:hAnsi="Times New Roman" w:cs="Times New Roman"/>
          <w:bCs/>
          <w:sz w:val="22"/>
          <w:szCs w:val="24"/>
        </w:rPr>
        <w:t>:</w:t>
      </w:r>
      <w:r w:rsidR="000C78A2" w:rsidRPr="00143C03">
        <w:rPr>
          <w:rFonts w:ascii="Times New Roman" w:hAnsi="Times New Roman" w:cs="Times New Roman"/>
          <w:bCs/>
          <w:sz w:val="22"/>
          <w:szCs w:val="24"/>
        </w:rPr>
        <w:t xml:space="preserve"> </w:t>
      </w:r>
      <w:r w:rsidRPr="00143C03">
        <w:rPr>
          <w:rFonts w:ascii="Times New Roman" w:hAnsi="Times New Roman" w:cs="Times New Roman"/>
          <w:sz w:val="22"/>
          <w:szCs w:val="24"/>
        </w:rPr>
        <w:t>Carefully review the entire application and ensure all required fields and documents are completed and attached. Incomplete applications will not be considered.</w:t>
      </w:r>
    </w:p>
    <w:p w14:paraId="7AC2B226" w14:textId="77777777" w:rsidR="00244FA3" w:rsidRPr="00143C03" w:rsidRDefault="00890570" w:rsidP="00F12428">
      <w:pPr>
        <w:pStyle w:val="BodyText"/>
        <w:numPr>
          <w:ilvl w:val="0"/>
          <w:numId w:val="15"/>
        </w:numPr>
        <w:spacing w:line="276" w:lineRule="auto"/>
        <w:ind w:right="120"/>
        <w:jc w:val="both"/>
        <w:rPr>
          <w:rFonts w:ascii="Times New Roman" w:hAnsi="Times New Roman" w:cs="Times New Roman"/>
          <w:sz w:val="22"/>
          <w:szCs w:val="24"/>
        </w:rPr>
      </w:pPr>
      <w:r w:rsidRPr="00143C03">
        <w:rPr>
          <w:rFonts w:ascii="Times New Roman" w:hAnsi="Times New Roman" w:cs="Times New Roman"/>
          <w:bCs/>
          <w:sz w:val="22"/>
          <w:szCs w:val="24"/>
        </w:rPr>
        <w:t xml:space="preserve">Submit the </w:t>
      </w:r>
      <w:r w:rsidR="00264D3B" w:rsidRPr="00143C03">
        <w:rPr>
          <w:rFonts w:ascii="Times New Roman" w:hAnsi="Times New Roman" w:cs="Times New Roman"/>
          <w:bCs/>
          <w:sz w:val="22"/>
          <w:szCs w:val="24"/>
        </w:rPr>
        <w:t xml:space="preserve">Full </w:t>
      </w:r>
      <w:r w:rsidR="000C78A2" w:rsidRPr="00143C03">
        <w:rPr>
          <w:rFonts w:ascii="Times New Roman" w:hAnsi="Times New Roman" w:cs="Times New Roman"/>
          <w:bCs/>
          <w:sz w:val="22"/>
          <w:szCs w:val="24"/>
        </w:rPr>
        <w:t>application</w:t>
      </w:r>
      <w:r w:rsidRPr="00143C03">
        <w:rPr>
          <w:rFonts w:ascii="Times New Roman" w:hAnsi="Times New Roman" w:cs="Times New Roman"/>
          <w:bCs/>
          <w:sz w:val="22"/>
          <w:szCs w:val="24"/>
        </w:rPr>
        <w:t>:</w:t>
      </w:r>
      <w:r w:rsidR="000C78A2" w:rsidRPr="00143C03">
        <w:rPr>
          <w:rFonts w:ascii="Times New Roman" w:hAnsi="Times New Roman" w:cs="Times New Roman"/>
          <w:bCs/>
          <w:sz w:val="22"/>
          <w:szCs w:val="24"/>
        </w:rPr>
        <w:t xml:space="preserve"> </w:t>
      </w:r>
      <w:r w:rsidRPr="00143C03">
        <w:rPr>
          <w:rFonts w:ascii="Times New Roman" w:hAnsi="Times New Roman" w:cs="Times New Roman"/>
          <w:sz w:val="22"/>
          <w:szCs w:val="24"/>
        </w:rPr>
        <w:t xml:space="preserve">Once all sections are complete and all documents are uploaded, submit the </w:t>
      </w:r>
      <w:r w:rsidR="00264D3B" w:rsidRPr="00143C03">
        <w:rPr>
          <w:rFonts w:ascii="Times New Roman" w:hAnsi="Times New Roman" w:cs="Times New Roman"/>
          <w:sz w:val="22"/>
          <w:szCs w:val="24"/>
        </w:rPr>
        <w:t xml:space="preserve">Full </w:t>
      </w:r>
      <w:r w:rsidRPr="00143C03">
        <w:rPr>
          <w:rFonts w:ascii="Times New Roman" w:hAnsi="Times New Roman" w:cs="Times New Roman"/>
          <w:sz w:val="22"/>
          <w:szCs w:val="24"/>
        </w:rPr>
        <w:t xml:space="preserve">application via the </w:t>
      </w:r>
      <w:r w:rsidR="004C3124" w:rsidRPr="00143C03">
        <w:rPr>
          <w:rFonts w:ascii="Times New Roman" w:hAnsi="Times New Roman" w:cs="Times New Roman"/>
          <w:sz w:val="22"/>
          <w:szCs w:val="24"/>
        </w:rPr>
        <w:t>portal</w:t>
      </w:r>
      <w:r w:rsidRPr="00143C03">
        <w:rPr>
          <w:rFonts w:ascii="Times New Roman" w:hAnsi="Times New Roman" w:cs="Times New Roman"/>
          <w:sz w:val="22"/>
          <w:szCs w:val="24"/>
        </w:rPr>
        <w:t>. Ensure the submission is made before the deadline.</w:t>
      </w:r>
      <w:r w:rsidR="00CD681F" w:rsidRPr="00143C03">
        <w:rPr>
          <w:rFonts w:ascii="Times New Roman" w:hAnsi="Times New Roman" w:cs="Times New Roman"/>
          <w:sz w:val="22"/>
          <w:szCs w:val="24"/>
        </w:rPr>
        <w:t xml:space="preserve"> </w:t>
      </w:r>
      <w:r w:rsidR="00244FA3" w:rsidRPr="00143C03">
        <w:rPr>
          <w:rFonts w:ascii="Times New Roman" w:hAnsi="Times New Roman" w:cs="Times New Roman"/>
          <w:sz w:val="22"/>
          <w:szCs w:val="24"/>
        </w:rPr>
        <w:t>The project proposal can be submitted by a person authorized to represent the applicant or by the project manager, who must be an employee of the applicant.</w:t>
      </w:r>
    </w:p>
    <w:p w14:paraId="1A394814" w14:textId="77777777" w:rsidR="00890570" w:rsidRPr="00143C03" w:rsidRDefault="00890570" w:rsidP="00F12428">
      <w:pPr>
        <w:pStyle w:val="BodyText"/>
        <w:numPr>
          <w:ilvl w:val="0"/>
          <w:numId w:val="15"/>
        </w:numPr>
        <w:spacing w:line="276" w:lineRule="auto"/>
        <w:ind w:right="120"/>
        <w:jc w:val="both"/>
        <w:rPr>
          <w:rFonts w:ascii="Times New Roman" w:hAnsi="Times New Roman" w:cs="Times New Roman"/>
          <w:sz w:val="22"/>
          <w:szCs w:val="24"/>
        </w:rPr>
      </w:pPr>
      <w:r w:rsidRPr="00143C03">
        <w:rPr>
          <w:rFonts w:ascii="Times New Roman" w:hAnsi="Times New Roman" w:cs="Times New Roman"/>
          <w:bCs/>
          <w:sz w:val="22"/>
          <w:szCs w:val="24"/>
        </w:rPr>
        <w:t xml:space="preserve">Confirmation of </w:t>
      </w:r>
      <w:r w:rsidR="000C78A2" w:rsidRPr="00143C03">
        <w:rPr>
          <w:rFonts w:ascii="Times New Roman" w:hAnsi="Times New Roman" w:cs="Times New Roman"/>
          <w:bCs/>
          <w:sz w:val="22"/>
          <w:szCs w:val="24"/>
        </w:rPr>
        <w:t>submission</w:t>
      </w:r>
      <w:r w:rsidRPr="00143C03">
        <w:rPr>
          <w:rFonts w:ascii="Times New Roman" w:hAnsi="Times New Roman" w:cs="Times New Roman"/>
          <w:bCs/>
          <w:sz w:val="22"/>
          <w:szCs w:val="24"/>
        </w:rPr>
        <w:t>:</w:t>
      </w:r>
      <w:r w:rsidR="000C78A2" w:rsidRPr="00143C03">
        <w:rPr>
          <w:rFonts w:ascii="Times New Roman" w:hAnsi="Times New Roman" w:cs="Times New Roman"/>
          <w:bCs/>
          <w:sz w:val="22"/>
          <w:szCs w:val="24"/>
        </w:rPr>
        <w:t xml:space="preserve"> </w:t>
      </w:r>
      <w:r w:rsidRPr="00143C03">
        <w:rPr>
          <w:rFonts w:ascii="Times New Roman" w:hAnsi="Times New Roman" w:cs="Times New Roman"/>
          <w:sz w:val="22"/>
          <w:szCs w:val="24"/>
        </w:rPr>
        <w:t xml:space="preserve">Upon successful submission, </w:t>
      </w:r>
      <w:r w:rsidR="009C3B14" w:rsidRPr="00143C03">
        <w:rPr>
          <w:rFonts w:ascii="Times New Roman" w:hAnsi="Times New Roman" w:cs="Times New Roman"/>
          <w:sz w:val="22"/>
          <w:szCs w:val="24"/>
        </w:rPr>
        <w:t xml:space="preserve">the applicant will receive a submission confirmation. </w:t>
      </w:r>
      <w:r w:rsidRPr="00143C03">
        <w:rPr>
          <w:rFonts w:ascii="Times New Roman" w:hAnsi="Times New Roman" w:cs="Times New Roman"/>
          <w:sz w:val="22"/>
          <w:szCs w:val="24"/>
        </w:rPr>
        <w:t>This confirmation serves as proof of submission and should be retained for future reference.</w:t>
      </w:r>
    </w:p>
    <w:p w14:paraId="228EECE0" w14:textId="00FEB859" w:rsidR="003B4273" w:rsidRPr="00143C03" w:rsidRDefault="007307E8" w:rsidP="007307E8">
      <w:pPr>
        <w:spacing w:before="240" w:line="276" w:lineRule="auto"/>
        <w:jc w:val="both"/>
        <w:rPr>
          <w:rFonts w:ascii="Times New Roman" w:hAnsi="Times New Roman" w:cs="Times New Roman"/>
        </w:rPr>
      </w:pPr>
      <w:r w:rsidRPr="00143C03">
        <w:rPr>
          <w:rFonts w:ascii="Times New Roman" w:hAnsi="Times New Roman" w:cs="Times New Roman"/>
        </w:rPr>
        <w:t>Before adopting an Award decision on funding and signing the Grant Agreement, applicants (only projects for which funds are available) need to prepare and submit</w:t>
      </w:r>
      <w:r w:rsidR="001E5632" w:rsidRPr="00143C03">
        <w:rPr>
          <w:rFonts w:ascii="Times New Roman" w:hAnsi="Times New Roman" w:cs="Times New Roman"/>
        </w:rPr>
        <w:t xml:space="preserve"> documents as listed in the table below</w:t>
      </w:r>
      <w:r w:rsidR="005564AD" w:rsidRPr="00143C03">
        <w:rPr>
          <w:rFonts w:ascii="Times New Roman" w:hAnsi="Times New Roman" w:cs="Times New Roman"/>
        </w:rPr>
        <w:t>. These documents are not only subject to administrative verification (i.e., whether they have been submitted) but will also be assessed in terms of their substantive compliance with the requirements defined in this Call. Therefore, to be considered valid, each submitted document must fully comply with these requirements. Such compliance is a pre-condition for adopting the Award Decision on funding and signing the Grant Agreement. Incomplete or non-compliant documentation may result in exclusion from the gran</w:t>
      </w:r>
      <w:r w:rsidR="00172DF9" w:rsidRPr="00143C03">
        <w:rPr>
          <w:rFonts w:ascii="Times New Roman" w:hAnsi="Times New Roman" w:cs="Times New Roman"/>
        </w:rPr>
        <w:t>t award process</w:t>
      </w:r>
      <w:r w:rsidR="00D25BEA" w:rsidRPr="00143C03">
        <w:rPr>
          <w:rFonts w:ascii="Times New Roman" w:hAnsi="Times New Roman" w:cs="Times New Roman"/>
        </w:rPr>
        <w:t>.</w:t>
      </w:r>
      <w:r w:rsidR="005564AD" w:rsidRPr="00143C03">
        <w:rPr>
          <w:rFonts w:ascii="Times New Roman" w:hAnsi="Times New Roman" w:cs="Times New Roman"/>
        </w:rPr>
        <w:t xml:space="preserve"> </w:t>
      </w:r>
    </w:p>
    <w:p w14:paraId="200F3E57" w14:textId="646ADB42" w:rsidR="001D4EA3" w:rsidRPr="00143C03" w:rsidRDefault="001D4EA3" w:rsidP="001D4EA3">
      <w:pPr>
        <w:pStyle w:val="TOC2"/>
        <w:ind w:left="720"/>
        <w:rPr>
          <w:rFonts w:ascii="Times New Roman" w:hAnsi="Times New Roman" w:cs="Times New Roman"/>
          <w:i w:val="0"/>
        </w:rPr>
      </w:pPr>
      <w:r w:rsidRPr="00143C03">
        <w:rPr>
          <w:rFonts w:ascii="Times New Roman" w:hAnsi="Times New Roman" w:cs="Times New Roman"/>
          <w:i w:val="0"/>
        </w:rPr>
        <w:t xml:space="preserve">Table </w:t>
      </w:r>
      <w:r w:rsidRPr="00143C03">
        <w:rPr>
          <w:rFonts w:ascii="Times New Roman" w:hAnsi="Times New Roman" w:cs="Times New Roman"/>
          <w:i w:val="0"/>
        </w:rPr>
        <w:fldChar w:fldCharType="begin"/>
      </w:r>
      <w:r w:rsidRPr="00143C03">
        <w:rPr>
          <w:rFonts w:ascii="Times New Roman" w:hAnsi="Times New Roman" w:cs="Times New Roman"/>
          <w:i w:val="0"/>
        </w:rPr>
        <w:instrText xml:space="preserve"> SEQ Table \* ARABIC </w:instrText>
      </w:r>
      <w:r w:rsidRPr="00143C03">
        <w:rPr>
          <w:rFonts w:ascii="Times New Roman" w:hAnsi="Times New Roman" w:cs="Times New Roman"/>
          <w:i w:val="0"/>
        </w:rPr>
        <w:fldChar w:fldCharType="separate"/>
      </w:r>
      <w:r w:rsidR="00B93BAB">
        <w:rPr>
          <w:rFonts w:ascii="Times New Roman" w:hAnsi="Times New Roman" w:cs="Times New Roman"/>
          <w:i w:val="0"/>
          <w:noProof/>
        </w:rPr>
        <w:t>14</w:t>
      </w:r>
      <w:r w:rsidRPr="00143C03">
        <w:rPr>
          <w:rFonts w:ascii="Times New Roman" w:hAnsi="Times New Roman" w:cs="Times New Roman"/>
          <w:i w:val="0"/>
          <w:noProof/>
        </w:rPr>
        <w:fldChar w:fldCharType="end"/>
      </w:r>
      <w:r w:rsidRPr="00143C03">
        <w:rPr>
          <w:rFonts w:ascii="Times New Roman" w:hAnsi="Times New Roman" w:cs="Times New Roman"/>
          <w:i w:val="0"/>
        </w:rPr>
        <w:t xml:space="preserve">. Submission of supporting documents before adopting an Award decision on funding and signing the Grant Agreement </w:t>
      </w:r>
    </w:p>
    <w:tbl>
      <w:tblPr>
        <w:tblStyle w:val="GridTable4-Accent31"/>
        <w:tblW w:w="5000" w:type="pct"/>
        <w:jc w:val="center"/>
        <w:tblLayout w:type="fixed"/>
        <w:tblLook w:val="04A0" w:firstRow="1" w:lastRow="0" w:firstColumn="1" w:lastColumn="0" w:noHBand="0" w:noVBand="1"/>
      </w:tblPr>
      <w:tblGrid>
        <w:gridCol w:w="1982"/>
        <w:gridCol w:w="2549"/>
        <w:gridCol w:w="4535"/>
      </w:tblGrid>
      <w:tr w:rsidR="00F630C2" w:rsidRPr="00143C03" w14:paraId="0ED21605" w14:textId="77777777" w:rsidTr="609B9AF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3" w:type="pct"/>
            <w:shd w:val="clear" w:color="auto" w:fill="295A4D"/>
            <w:vAlign w:val="center"/>
          </w:tcPr>
          <w:p w14:paraId="03D74A0E" w14:textId="77777777" w:rsidR="001D4EA3" w:rsidRPr="00143C03" w:rsidRDefault="001D4EA3" w:rsidP="002A6B66">
            <w:pPr>
              <w:spacing w:line="276" w:lineRule="auto"/>
              <w:jc w:val="center"/>
              <w:rPr>
                <w:rFonts w:ascii="Times New Roman" w:eastAsia="Carlito" w:hAnsi="Times New Roman" w:cs="Times New Roman"/>
                <w:sz w:val="20"/>
                <w:szCs w:val="20"/>
              </w:rPr>
            </w:pPr>
            <w:r w:rsidRPr="00143C03">
              <w:rPr>
                <w:rFonts w:ascii="Times New Roman" w:eastAsia="Carlito" w:hAnsi="Times New Roman" w:cs="Times New Roman"/>
                <w:sz w:val="20"/>
                <w:szCs w:val="20"/>
              </w:rPr>
              <w:t>Document</w:t>
            </w:r>
          </w:p>
        </w:tc>
        <w:tc>
          <w:tcPr>
            <w:tcW w:w="1406" w:type="pct"/>
            <w:shd w:val="clear" w:color="auto" w:fill="295A4D"/>
            <w:vAlign w:val="center"/>
          </w:tcPr>
          <w:p w14:paraId="7540A245" w14:textId="77777777" w:rsidR="001D4EA3" w:rsidRPr="00143C03" w:rsidRDefault="001D4EA3" w:rsidP="002A6B6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Mandatory (yes/no)</w:t>
            </w:r>
          </w:p>
        </w:tc>
        <w:tc>
          <w:tcPr>
            <w:tcW w:w="2501" w:type="pct"/>
            <w:shd w:val="clear" w:color="auto" w:fill="295A4D"/>
            <w:vAlign w:val="center"/>
          </w:tcPr>
          <w:p w14:paraId="4B9E3132" w14:textId="77777777" w:rsidR="001D4EA3" w:rsidRPr="00143C03" w:rsidRDefault="001D4EA3" w:rsidP="002A6B6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rlito" w:hAnsi="Times New Roman" w:cs="Times New Roman"/>
                <w:sz w:val="20"/>
                <w:szCs w:val="20"/>
              </w:rPr>
            </w:pPr>
            <w:r w:rsidRPr="00143C03">
              <w:rPr>
                <w:rFonts w:ascii="Times New Roman" w:eastAsia="Carlito" w:hAnsi="Times New Roman" w:cs="Times New Roman"/>
                <w:sz w:val="20"/>
                <w:szCs w:val="20"/>
              </w:rPr>
              <w:t>Notes and document format</w:t>
            </w:r>
          </w:p>
        </w:tc>
      </w:tr>
      <w:tr w:rsidR="00F630C2" w:rsidRPr="00143C03" w14:paraId="6BCD10ED" w14:textId="77777777" w:rsidTr="609B9AFF">
        <w:trPr>
          <w:cnfStyle w:val="000000100000" w:firstRow="0" w:lastRow="0" w:firstColumn="0" w:lastColumn="0" w:oddVBand="0" w:evenVBand="0" w:oddHBand="1" w:evenHBand="0" w:firstRowFirstColumn="0" w:firstRowLastColumn="0" w:lastRowFirstColumn="0" w:lastRowLastColumn="0"/>
          <w:trHeight w:val="536"/>
          <w:jc w:val="center"/>
        </w:trPr>
        <w:tc>
          <w:tcPr>
            <w:cnfStyle w:val="001000000000" w:firstRow="0" w:lastRow="0" w:firstColumn="1" w:lastColumn="0" w:oddVBand="0" w:evenVBand="0" w:oddHBand="0" w:evenHBand="0" w:firstRowFirstColumn="0" w:firstRowLastColumn="0" w:lastRowFirstColumn="0" w:lastRowLastColumn="0"/>
            <w:tcW w:w="1093" w:type="pct"/>
            <w:shd w:val="clear" w:color="auto" w:fill="E9F1EF"/>
            <w:vAlign w:val="center"/>
          </w:tcPr>
          <w:p w14:paraId="411EDF9C" w14:textId="0D7E708C" w:rsidR="006E0852" w:rsidRPr="00143C03" w:rsidRDefault="4B144201" w:rsidP="002A6B66">
            <w:pPr>
              <w:spacing w:line="276" w:lineRule="auto"/>
              <w:rPr>
                <w:rFonts w:ascii="Times New Roman" w:eastAsia="Carlito" w:hAnsi="Times New Roman" w:cs="Times New Roman"/>
                <w:color w:val="295A4D"/>
                <w:sz w:val="20"/>
                <w:szCs w:val="20"/>
              </w:rPr>
            </w:pPr>
            <w:r w:rsidRPr="00143C03">
              <w:rPr>
                <w:rFonts w:ascii="Times New Roman" w:eastAsia="Carlito" w:hAnsi="Times New Roman" w:cs="Times New Roman"/>
                <w:color w:val="295A4D"/>
                <w:sz w:val="20"/>
                <w:szCs w:val="20"/>
              </w:rPr>
              <w:t xml:space="preserve">Partnership agreement </w:t>
            </w:r>
          </w:p>
        </w:tc>
        <w:tc>
          <w:tcPr>
            <w:tcW w:w="1406" w:type="pct"/>
            <w:shd w:val="clear" w:color="auto" w:fill="E9F1EF"/>
            <w:vAlign w:val="center"/>
          </w:tcPr>
          <w:p w14:paraId="58753318" w14:textId="59EF874B" w:rsidR="006E0852" w:rsidRPr="00143C03" w:rsidRDefault="006E0852" w:rsidP="002A6B6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sidRPr="00143C03">
              <w:rPr>
                <w:rFonts w:ascii="Times New Roman" w:hAnsi="Times New Roman" w:cs="Times New Roman"/>
                <w:noProof/>
                <w:sz w:val="20"/>
                <w:szCs w:val="20"/>
              </w:rPr>
              <w:t>Yes (</w:t>
            </w:r>
            <w:r w:rsidR="004C3E86" w:rsidRPr="00143C03">
              <w:rPr>
                <w:rFonts w:ascii="Times New Roman" w:hAnsi="Times New Roman" w:cs="Times New Roman"/>
                <w:noProof/>
                <w:sz w:val="20"/>
                <w:szCs w:val="20"/>
              </w:rPr>
              <w:t>before adopting an Award decision on funding</w:t>
            </w:r>
            <w:r w:rsidRPr="00143C03">
              <w:rPr>
                <w:rFonts w:ascii="Times New Roman" w:hAnsi="Times New Roman" w:cs="Times New Roman"/>
                <w:noProof/>
                <w:sz w:val="20"/>
                <w:szCs w:val="20"/>
              </w:rPr>
              <w:t xml:space="preserve">) </w:t>
            </w:r>
          </w:p>
        </w:tc>
        <w:tc>
          <w:tcPr>
            <w:tcW w:w="2501" w:type="pct"/>
            <w:shd w:val="clear" w:color="auto" w:fill="E9F1EF"/>
            <w:vAlign w:val="center"/>
          </w:tcPr>
          <w:p w14:paraId="23360E3D" w14:textId="7AF5C4B6" w:rsidR="006E0852" w:rsidRPr="00143C03" w:rsidRDefault="006E0852" w:rsidP="002A6B6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sidRPr="00143C03">
              <w:rPr>
                <w:rFonts w:ascii="Times New Roman" w:eastAsia="Times New Roman" w:hAnsi="Times New Roman" w:cs="Times New Roman"/>
                <w:sz w:val="20"/>
                <w:szCs w:val="20"/>
                <w:lang w:eastAsia="hr-HR"/>
              </w:rPr>
              <w:t>Signed and stamped Partnership agreement (</w:t>
            </w:r>
            <w:r w:rsidR="00DB047E" w:rsidRPr="00143C03">
              <w:rPr>
                <w:rFonts w:ascii="Times New Roman" w:eastAsia="Times New Roman" w:hAnsi="Times New Roman" w:cs="Times New Roman"/>
                <w:sz w:val="20"/>
                <w:szCs w:val="20"/>
                <w:lang w:eastAsia="hr-HR"/>
              </w:rPr>
              <w:t xml:space="preserve">in </w:t>
            </w:r>
            <w:r w:rsidRPr="00143C03">
              <w:rPr>
                <w:rFonts w:ascii="Times New Roman" w:eastAsia="Times New Roman" w:hAnsi="Times New Roman" w:cs="Times New Roman"/>
                <w:sz w:val="20"/>
                <w:szCs w:val="20"/>
                <w:lang w:eastAsia="hr-HR"/>
              </w:rPr>
              <w:t>.pdf format) concluded at the consortium level (signed b</w:t>
            </w:r>
            <w:r w:rsidR="00DB047E" w:rsidRPr="00143C03">
              <w:rPr>
                <w:rFonts w:ascii="Times New Roman" w:eastAsia="Times New Roman" w:hAnsi="Times New Roman" w:cs="Times New Roman"/>
                <w:sz w:val="20"/>
                <w:szCs w:val="20"/>
                <w:lang w:eastAsia="hr-HR"/>
              </w:rPr>
              <w:t>y</w:t>
            </w:r>
            <w:r w:rsidRPr="00143C03">
              <w:rPr>
                <w:rFonts w:ascii="Times New Roman" w:eastAsia="Times New Roman" w:hAnsi="Times New Roman" w:cs="Times New Roman"/>
                <w:sz w:val="20"/>
                <w:szCs w:val="20"/>
                <w:lang w:eastAsia="hr-HR"/>
              </w:rPr>
              <w:t xml:space="preserve"> the applicant and all partners) (the minimum content requirements for the Partnership Agreement are detailed in Annex VIII.)</w:t>
            </w:r>
            <w:r w:rsidR="00957678" w:rsidRPr="00143C03">
              <w:rPr>
                <w:rFonts w:ascii="Times New Roman" w:eastAsia="Times New Roman" w:hAnsi="Times New Roman" w:cs="Times New Roman"/>
                <w:sz w:val="20"/>
                <w:szCs w:val="20"/>
                <w:lang w:eastAsia="hr-HR"/>
              </w:rPr>
              <w:t xml:space="preserve"> (English)</w:t>
            </w:r>
            <w:r w:rsidR="00BC4C23" w:rsidRPr="00143C03">
              <w:rPr>
                <w:rFonts w:ascii="Times New Roman" w:eastAsia="Times New Roman" w:hAnsi="Times New Roman" w:cs="Times New Roman"/>
                <w:sz w:val="20"/>
                <w:szCs w:val="20"/>
                <w:lang w:eastAsia="hr-HR"/>
              </w:rPr>
              <w:t>.</w:t>
            </w:r>
          </w:p>
        </w:tc>
      </w:tr>
      <w:tr w:rsidR="006E0852" w:rsidRPr="00143C03" w14:paraId="04518E77" w14:textId="77777777" w:rsidTr="609B9AFF">
        <w:trPr>
          <w:trHeight w:val="536"/>
          <w:jc w:val="center"/>
        </w:trPr>
        <w:tc>
          <w:tcPr>
            <w:cnfStyle w:val="001000000000" w:firstRow="0" w:lastRow="0" w:firstColumn="1" w:lastColumn="0" w:oddVBand="0" w:evenVBand="0" w:oddHBand="0" w:evenHBand="0" w:firstRowFirstColumn="0" w:firstRowLastColumn="0" w:lastRowFirstColumn="0" w:lastRowLastColumn="0"/>
            <w:tcW w:w="1093" w:type="pct"/>
            <w:vAlign w:val="center"/>
          </w:tcPr>
          <w:p w14:paraId="350F3AFA" w14:textId="2D6A2A4E" w:rsidR="006E0852" w:rsidRPr="00143C03" w:rsidRDefault="006E0852" w:rsidP="002A6B66">
            <w:pPr>
              <w:spacing w:line="276" w:lineRule="auto"/>
              <w:rPr>
                <w:rFonts w:ascii="Times New Roman" w:eastAsia="Carlito" w:hAnsi="Times New Roman" w:cs="Times New Roman"/>
                <w:bCs w:val="0"/>
                <w:color w:val="295A4D"/>
                <w:sz w:val="20"/>
                <w:szCs w:val="20"/>
              </w:rPr>
            </w:pPr>
            <w:r w:rsidRPr="00143C03">
              <w:rPr>
                <w:rFonts w:ascii="Times New Roman" w:eastAsia="Carlito" w:hAnsi="Times New Roman" w:cs="Times New Roman"/>
                <w:bCs w:val="0"/>
                <w:color w:val="295A4D"/>
                <w:sz w:val="20"/>
                <w:szCs w:val="20"/>
              </w:rPr>
              <w:t xml:space="preserve">Environmental and </w:t>
            </w:r>
            <w:r w:rsidR="00AE75F1" w:rsidRPr="00143C03">
              <w:rPr>
                <w:rFonts w:ascii="Times New Roman" w:eastAsia="Carlito" w:hAnsi="Times New Roman" w:cs="Times New Roman"/>
                <w:bCs w:val="0"/>
                <w:color w:val="295A4D"/>
                <w:sz w:val="20"/>
                <w:szCs w:val="20"/>
              </w:rPr>
              <w:t xml:space="preserve">social screening questionnaire </w:t>
            </w:r>
            <w:r w:rsidRPr="00143C03">
              <w:rPr>
                <w:rFonts w:ascii="Times New Roman" w:eastAsia="Carlito" w:hAnsi="Times New Roman" w:cs="Times New Roman"/>
                <w:bCs w:val="0"/>
                <w:color w:val="295A4D"/>
                <w:sz w:val="20"/>
                <w:szCs w:val="20"/>
              </w:rPr>
              <w:t xml:space="preserve">(ESSQ) </w:t>
            </w:r>
          </w:p>
        </w:tc>
        <w:tc>
          <w:tcPr>
            <w:tcW w:w="1406" w:type="pct"/>
            <w:vAlign w:val="center"/>
          </w:tcPr>
          <w:p w14:paraId="24564B6F" w14:textId="379102A4" w:rsidR="006E0852" w:rsidRPr="00143C03" w:rsidRDefault="006E0852" w:rsidP="002A6B6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143C03">
              <w:rPr>
                <w:rFonts w:ascii="Times New Roman" w:hAnsi="Times New Roman" w:cs="Times New Roman"/>
                <w:noProof/>
                <w:sz w:val="20"/>
                <w:szCs w:val="20"/>
              </w:rPr>
              <w:t>Yes (</w:t>
            </w:r>
            <w:r w:rsidR="004C3E86" w:rsidRPr="00143C03">
              <w:rPr>
                <w:rFonts w:ascii="Times New Roman" w:hAnsi="Times New Roman" w:cs="Times New Roman"/>
                <w:noProof/>
                <w:sz w:val="20"/>
                <w:szCs w:val="20"/>
              </w:rPr>
              <w:t>before adopting an Award decision on funding</w:t>
            </w:r>
            <w:r w:rsidRPr="00143C03">
              <w:rPr>
                <w:rFonts w:ascii="Times New Roman" w:hAnsi="Times New Roman" w:cs="Times New Roman"/>
                <w:noProof/>
                <w:sz w:val="20"/>
                <w:szCs w:val="20"/>
              </w:rPr>
              <w:t xml:space="preserve">) </w:t>
            </w:r>
          </w:p>
        </w:tc>
        <w:tc>
          <w:tcPr>
            <w:tcW w:w="2501" w:type="pct"/>
            <w:vAlign w:val="center"/>
          </w:tcPr>
          <w:p w14:paraId="1D98A729" w14:textId="3E6A73DA" w:rsidR="006E0852" w:rsidRPr="00143C03" w:rsidRDefault="006E0852" w:rsidP="002A6B66">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hr-HR"/>
              </w:rPr>
            </w:pPr>
            <w:r w:rsidRPr="00143C03">
              <w:rPr>
                <w:rFonts w:ascii="Times New Roman" w:eastAsia="Times New Roman" w:hAnsi="Times New Roman" w:cs="Times New Roman"/>
                <w:sz w:val="20"/>
                <w:szCs w:val="20"/>
                <w:lang w:eastAsia="hr-HR"/>
              </w:rPr>
              <w:t>Completed ESSQ (Annex VII. of the Guidelines for Applicants), prepared by the applicant (.doc, or .</w:t>
            </w:r>
            <w:proofErr w:type="spellStart"/>
            <w:r w:rsidRPr="00143C03">
              <w:rPr>
                <w:rFonts w:ascii="Times New Roman" w:eastAsia="Times New Roman" w:hAnsi="Times New Roman" w:cs="Times New Roman"/>
                <w:sz w:val="20"/>
                <w:szCs w:val="20"/>
                <w:lang w:eastAsia="hr-HR"/>
              </w:rPr>
              <w:t>docx</w:t>
            </w:r>
            <w:proofErr w:type="spellEnd"/>
            <w:r w:rsidRPr="00143C03">
              <w:rPr>
                <w:rFonts w:ascii="Times New Roman" w:eastAsia="Times New Roman" w:hAnsi="Times New Roman" w:cs="Times New Roman"/>
                <w:sz w:val="20"/>
                <w:szCs w:val="20"/>
                <w:lang w:eastAsia="hr-HR"/>
              </w:rPr>
              <w:t xml:space="preserve"> format). If the ESSQ results indicate the need for specific </w:t>
            </w:r>
            <w:r w:rsidR="00DB2501" w:rsidRPr="00143C03">
              <w:rPr>
                <w:rFonts w:ascii="Times New Roman" w:eastAsia="Times New Roman" w:hAnsi="Times New Roman" w:cs="Times New Roman"/>
                <w:sz w:val="20"/>
                <w:szCs w:val="20"/>
                <w:lang w:eastAsia="hr-HR"/>
              </w:rPr>
              <w:t xml:space="preserve">environmental </w:t>
            </w:r>
            <w:r w:rsidRPr="00143C03">
              <w:rPr>
                <w:rFonts w:ascii="Times New Roman" w:eastAsia="Times New Roman" w:hAnsi="Times New Roman" w:cs="Times New Roman"/>
                <w:sz w:val="20"/>
                <w:szCs w:val="20"/>
                <w:lang w:eastAsia="hr-HR"/>
              </w:rPr>
              <w:t xml:space="preserve">and </w:t>
            </w:r>
            <w:r w:rsidR="00DB2501" w:rsidRPr="00143C03">
              <w:rPr>
                <w:rFonts w:ascii="Times New Roman" w:eastAsia="Times New Roman" w:hAnsi="Times New Roman" w:cs="Times New Roman"/>
                <w:sz w:val="20"/>
                <w:szCs w:val="20"/>
                <w:lang w:eastAsia="hr-HR"/>
              </w:rPr>
              <w:t xml:space="preserve">social </w:t>
            </w:r>
            <w:r w:rsidRPr="00143C03">
              <w:rPr>
                <w:rFonts w:ascii="Times New Roman" w:eastAsia="Times New Roman" w:hAnsi="Times New Roman" w:cs="Times New Roman"/>
                <w:sz w:val="20"/>
                <w:szCs w:val="20"/>
                <w:lang w:eastAsia="hr-HR"/>
              </w:rPr>
              <w:t>(E</w:t>
            </w:r>
            <w:r w:rsidR="00BB24D0" w:rsidRPr="00143C03">
              <w:rPr>
                <w:rFonts w:ascii="Times New Roman" w:eastAsia="Times New Roman" w:hAnsi="Times New Roman" w:cs="Times New Roman"/>
                <w:sz w:val="20"/>
                <w:szCs w:val="20"/>
                <w:lang w:eastAsia="hr-HR"/>
              </w:rPr>
              <w:t>&amp;</w:t>
            </w:r>
            <w:r w:rsidRPr="00143C03">
              <w:rPr>
                <w:rFonts w:ascii="Times New Roman" w:eastAsia="Times New Roman" w:hAnsi="Times New Roman" w:cs="Times New Roman"/>
                <w:sz w:val="20"/>
                <w:szCs w:val="20"/>
                <w:lang w:eastAsia="hr-HR"/>
              </w:rPr>
              <w:t>S) instruments, the applicant will be responsible for preparing the required documentation (</w:t>
            </w:r>
            <w:r w:rsidR="00DB2501" w:rsidRPr="00143C03">
              <w:rPr>
                <w:rFonts w:ascii="Times New Roman" w:eastAsia="Times New Roman" w:hAnsi="Times New Roman" w:cs="Times New Roman"/>
                <w:sz w:val="20"/>
                <w:szCs w:val="20"/>
                <w:lang w:eastAsia="hr-HR"/>
              </w:rPr>
              <w:t>such as the Environmental and Social Management Plan (ESMP), ESMP Checklist, Environmental and Social Code of Practice (ESCOP)</w:t>
            </w:r>
            <w:r w:rsidRPr="00143C03">
              <w:rPr>
                <w:rFonts w:ascii="Times New Roman" w:eastAsia="Times New Roman" w:hAnsi="Times New Roman" w:cs="Times New Roman"/>
                <w:sz w:val="20"/>
                <w:szCs w:val="20"/>
                <w:lang w:eastAsia="hr-HR"/>
              </w:rPr>
              <w:t>) before the Award decision is made</w:t>
            </w:r>
            <w:r w:rsidR="00957678" w:rsidRPr="00143C03">
              <w:rPr>
                <w:rFonts w:ascii="Times New Roman" w:eastAsia="Times New Roman" w:hAnsi="Times New Roman" w:cs="Times New Roman"/>
                <w:sz w:val="20"/>
                <w:szCs w:val="20"/>
                <w:lang w:eastAsia="hr-HR"/>
              </w:rPr>
              <w:t xml:space="preserve"> (English)</w:t>
            </w:r>
            <w:r w:rsidR="00BC4C23" w:rsidRPr="00143C03">
              <w:rPr>
                <w:rFonts w:ascii="Times New Roman" w:eastAsia="Times New Roman" w:hAnsi="Times New Roman" w:cs="Times New Roman"/>
                <w:sz w:val="20"/>
                <w:szCs w:val="20"/>
                <w:lang w:eastAsia="hr-HR"/>
              </w:rPr>
              <w:t>.</w:t>
            </w:r>
          </w:p>
        </w:tc>
      </w:tr>
      <w:tr w:rsidR="00F630C2" w:rsidRPr="00143C03" w14:paraId="069C1840" w14:textId="77777777" w:rsidTr="609B9AFF">
        <w:trPr>
          <w:cnfStyle w:val="000000100000" w:firstRow="0" w:lastRow="0" w:firstColumn="0" w:lastColumn="0" w:oddVBand="0" w:evenVBand="0" w:oddHBand="1" w:evenHBand="0" w:firstRowFirstColumn="0" w:firstRowLastColumn="0" w:lastRowFirstColumn="0" w:lastRowLastColumn="0"/>
          <w:trHeight w:val="536"/>
          <w:jc w:val="center"/>
        </w:trPr>
        <w:tc>
          <w:tcPr>
            <w:cnfStyle w:val="001000000000" w:firstRow="0" w:lastRow="0" w:firstColumn="1" w:lastColumn="0" w:oddVBand="0" w:evenVBand="0" w:oddHBand="0" w:evenHBand="0" w:firstRowFirstColumn="0" w:firstRowLastColumn="0" w:lastRowFirstColumn="0" w:lastRowLastColumn="0"/>
            <w:tcW w:w="1093" w:type="pct"/>
            <w:shd w:val="clear" w:color="auto" w:fill="E9F1EF"/>
            <w:vAlign w:val="center"/>
          </w:tcPr>
          <w:p w14:paraId="4D14BC14" w14:textId="76474287" w:rsidR="00F74BFA" w:rsidRPr="00143C03" w:rsidRDefault="006370BA" w:rsidP="002A6B66">
            <w:pPr>
              <w:spacing w:line="276" w:lineRule="auto"/>
              <w:rPr>
                <w:rFonts w:ascii="Times New Roman" w:eastAsia="Carlito" w:hAnsi="Times New Roman" w:cs="Times New Roman"/>
                <w:bCs w:val="0"/>
                <w:color w:val="295A4D"/>
                <w:sz w:val="20"/>
                <w:szCs w:val="20"/>
              </w:rPr>
            </w:pPr>
            <w:r w:rsidRPr="00143C03">
              <w:rPr>
                <w:rFonts w:ascii="Times New Roman" w:eastAsia="Carlito" w:hAnsi="Times New Roman" w:cs="Times New Roman"/>
                <w:bCs w:val="0"/>
                <w:color w:val="295A4D"/>
                <w:sz w:val="20"/>
                <w:szCs w:val="20"/>
              </w:rPr>
              <w:t>Documentation related to salary calculation</w:t>
            </w:r>
          </w:p>
        </w:tc>
        <w:tc>
          <w:tcPr>
            <w:tcW w:w="1406" w:type="pct"/>
            <w:shd w:val="clear" w:color="auto" w:fill="E9F1EF"/>
            <w:vAlign w:val="center"/>
          </w:tcPr>
          <w:p w14:paraId="2F8027BA" w14:textId="511F2552" w:rsidR="00F74BFA" w:rsidRPr="00143C03" w:rsidRDefault="00F74BFA" w:rsidP="002A6B6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sidRPr="00143C03">
              <w:rPr>
                <w:rFonts w:ascii="Times New Roman" w:hAnsi="Times New Roman" w:cs="Times New Roman"/>
                <w:noProof/>
                <w:sz w:val="20"/>
                <w:szCs w:val="20"/>
              </w:rPr>
              <w:t>Yes (</w:t>
            </w:r>
            <w:r w:rsidR="004C3E86" w:rsidRPr="00143C03">
              <w:rPr>
                <w:rFonts w:ascii="Times New Roman" w:hAnsi="Times New Roman" w:cs="Times New Roman"/>
                <w:noProof/>
                <w:sz w:val="20"/>
                <w:szCs w:val="20"/>
              </w:rPr>
              <w:t>before adopting an Award decision on funding</w:t>
            </w:r>
            <w:r w:rsidRPr="00143C03">
              <w:rPr>
                <w:rFonts w:ascii="Times New Roman" w:hAnsi="Times New Roman" w:cs="Times New Roman"/>
                <w:noProof/>
                <w:sz w:val="20"/>
                <w:szCs w:val="20"/>
              </w:rPr>
              <w:t xml:space="preserve">) </w:t>
            </w:r>
          </w:p>
        </w:tc>
        <w:tc>
          <w:tcPr>
            <w:tcW w:w="2501" w:type="pct"/>
            <w:shd w:val="clear" w:color="auto" w:fill="E9F1EF"/>
            <w:vAlign w:val="center"/>
          </w:tcPr>
          <w:p w14:paraId="0BCB4B3D" w14:textId="7FE0F16F" w:rsidR="00E71F6B" w:rsidRPr="00143C03" w:rsidRDefault="00E71F6B" w:rsidP="002A6B6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hr-HR"/>
              </w:rPr>
            </w:pPr>
            <w:r w:rsidRPr="00143C03">
              <w:rPr>
                <w:rFonts w:ascii="Times New Roman" w:eastAsia="Times New Roman" w:hAnsi="Times New Roman" w:cs="Times New Roman"/>
                <w:sz w:val="20"/>
                <w:szCs w:val="20"/>
                <w:lang w:eastAsia="hr-HR"/>
              </w:rPr>
              <w:t>Acceptable documents:</w:t>
            </w:r>
          </w:p>
          <w:p w14:paraId="3EAFC711" w14:textId="46F2DF2F" w:rsidR="006370BA" w:rsidRPr="00143C03" w:rsidRDefault="63200638" w:rsidP="002A6B66">
            <w:pPr>
              <w:pStyle w:val="ListParagraph"/>
              <w:numPr>
                <w:ilvl w:val="0"/>
                <w:numId w:val="55"/>
              </w:numPr>
              <w:spacing w:line="276" w:lineRule="auto"/>
              <w:ind w:left="297" w:hanging="28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hr-HR"/>
              </w:rPr>
            </w:pPr>
            <w:r w:rsidRPr="00143C03">
              <w:rPr>
                <w:rFonts w:ascii="Times New Roman" w:eastAsia="Times New Roman" w:hAnsi="Times New Roman" w:cs="Times New Roman"/>
                <w:sz w:val="20"/>
                <w:szCs w:val="20"/>
                <w:lang w:eastAsia="hr-HR"/>
              </w:rPr>
              <w:t>A</w:t>
            </w:r>
            <w:r w:rsidR="7DC7E5D8" w:rsidRPr="00143C03">
              <w:rPr>
                <w:rFonts w:ascii="Times New Roman" w:eastAsia="Times New Roman" w:hAnsi="Times New Roman" w:cs="Times New Roman"/>
                <w:sz w:val="20"/>
                <w:szCs w:val="20"/>
                <w:lang w:eastAsia="hr-HR"/>
              </w:rPr>
              <w:t>nnual financial statement</w:t>
            </w:r>
            <w:r w:rsidR="050842B0" w:rsidRPr="00143C03">
              <w:rPr>
                <w:rFonts w:ascii="Times New Roman" w:eastAsia="Times New Roman" w:hAnsi="Times New Roman" w:cs="Times New Roman"/>
                <w:sz w:val="20"/>
                <w:szCs w:val="20"/>
                <w:lang w:eastAsia="hr-HR"/>
              </w:rPr>
              <w:t>,</w:t>
            </w:r>
            <w:r w:rsidR="7DC7E5D8" w:rsidRPr="00143C03">
              <w:rPr>
                <w:rFonts w:ascii="Times New Roman" w:eastAsia="Times New Roman" w:hAnsi="Times New Roman" w:cs="Times New Roman"/>
                <w:sz w:val="20"/>
                <w:szCs w:val="20"/>
                <w:lang w:eastAsia="hr-HR"/>
              </w:rPr>
              <w:t xml:space="preserve"> </w:t>
            </w:r>
            <w:r w:rsidR="001E7FE2" w:rsidRPr="00143C03">
              <w:rPr>
                <w:rFonts w:ascii="Times New Roman" w:eastAsia="Times New Roman" w:hAnsi="Times New Roman" w:cs="Times New Roman"/>
                <w:sz w:val="20"/>
                <w:szCs w:val="20"/>
                <w:lang w:eastAsia="hr-HR"/>
              </w:rPr>
              <w:t xml:space="preserve">or equivalent report </w:t>
            </w:r>
            <w:r w:rsidR="7DC7E5D8" w:rsidRPr="00143C03">
              <w:rPr>
                <w:rFonts w:ascii="Times New Roman" w:eastAsia="Times New Roman" w:hAnsi="Times New Roman" w:cs="Times New Roman"/>
                <w:sz w:val="20"/>
                <w:szCs w:val="20"/>
                <w:lang w:eastAsia="hr-HR"/>
              </w:rPr>
              <w:t xml:space="preserve">of the applicant and partners for the last </w:t>
            </w:r>
            <w:r w:rsidR="00905578" w:rsidRPr="00143C03">
              <w:rPr>
                <w:rFonts w:ascii="Times New Roman" w:eastAsia="Times New Roman" w:hAnsi="Times New Roman" w:cs="Times New Roman"/>
                <w:sz w:val="20"/>
                <w:szCs w:val="20"/>
                <w:lang w:eastAsia="hr-HR"/>
              </w:rPr>
              <w:t>approved accounting period</w:t>
            </w:r>
            <w:r w:rsidR="7DC7E5D8" w:rsidRPr="00143C03">
              <w:rPr>
                <w:rFonts w:ascii="Times New Roman" w:eastAsia="Times New Roman" w:hAnsi="Times New Roman" w:cs="Times New Roman"/>
                <w:sz w:val="20"/>
                <w:szCs w:val="20"/>
                <w:lang w:eastAsia="hr-HR"/>
              </w:rPr>
              <w:t>, with clear indication of the salary expenditure amounts used for the calculation of the daily rate (.pdf format) (English</w:t>
            </w:r>
            <w:r w:rsidR="00D66663" w:rsidRPr="00143C03">
              <w:rPr>
                <w:rFonts w:ascii="Times New Roman" w:eastAsia="Times New Roman" w:hAnsi="Times New Roman" w:cs="Times New Roman"/>
                <w:sz w:val="20"/>
                <w:szCs w:val="20"/>
                <w:lang w:eastAsia="hr-HR"/>
              </w:rPr>
              <w:t xml:space="preserve"> or </w:t>
            </w:r>
            <w:r w:rsidR="7DC7E5D8" w:rsidRPr="00143C03">
              <w:rPr>
                <w:rFonts w:ascii="Times New Roman" w:eastAsia="Times New Roman" w:hAnsi="Times New Roman" w:cs="Times New Roman"/>
                <w:sz w:val="20"/>
                <w:szCs w:val="20"/>
                <w:lang w:eastAsia="hr-HR"/>
              </w:rPr>
              <w:t>Croatian)</w:t>
            </w:r>
            <w:r w:rsidR="6F3ABDC6" w:rsidRPr="00143C03">
              <w:rPr>
                <w:rFonts w:ascii="Times New Roman" w:eastAsia="Times New Roman" w:hAnsi="Times New Roman" w:cs="Times New Roman"/>
                <w:sz w:val="20"/>
                <w:szCs w:val="20"/>
                <w:lang w:eastAsia="hr-HR"/>
              </w:rPr>
              <w:t>;</w:t>
            </w:r>
          </w:p>
          <w:p w14:paraId="6280E9F4" w14:textId="6E68F865" w:rsidR="00F74BFA" w:rsidRPr="00143C03" w:rsidRDefault="7DC7E5D8" w:rsidP="002A6B66">
            <w:pPr>
              <w:pStyle w:val="ListParagraph"/>
              <w:numPr>
                <w:ilvl w:val="0"/>
                <w:numId w:val="55"/>
              </w:numPr>
              <w:spacing w:before="0" w:line="276" w:lineRule="auto"/>
              <w:ind w:left="297" w:hanging="28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hr-HR"/>
              </w:rPr>
            </w:pPr>
            <w:r w:rsidRPr="00143C03">
              <w:rPr>
                <w:rFonts w:ascii="Times New Roman" w:eastAsia="Times New Roman" w:hAnsi="Times New Roman" w:cs="Times New Roman"/>
                <w:sz w:val="20"/>
                <w:szCs w:val="20"/>
                <w:lang w:eastAsia="hr-HR"/>
              </w:rPr>
              <w:t>If the</w:t>
            </w:r>
            <w:r w:rsidR="18C87403" w:rsidRPr="00143C03">
              <w:rPr>
                <w:rFonts w:ascii="Times New Roman" w:eastAsia="Times New Roman" w:hAnsi="Times New Roman" w:cs="Times New Roman"/>
                <w:sz w:val="20"/>
                <w:szCs w:val="20"/>
                <w:lang w:eastAsia="hr-HR"/>
              </w:rPr>
              <w:t xml:space="preserve"> annual</w:t>
            </w:r>
            <w:r w:rsidRPr="00143C03">
              <w:rPr>
                <w:rFonts w:ascii="Times New Roman" w:eastAsia="Times New Roman" w:hAnsi="Times New Roman" w:cs="Times New Roman"/>
                <w:sz w:val="20"/>
                <w:szCs w:val="20"/>
                <w:lang w:eastAsia="hr-HR"/>
              </w:rPr>
              <w:t xml:space="preserve"> financial </w:t>
            </w:r>
            <w:r w:rsidR="2D57E552" w:rsidRPr="00143C03">
              <w:rPr>
                <w:rFonts w:ascii="Times New Roman" w:eastAsia="Times New Roman" w:hAnsi="Times New Roman" w:cs="Times New Roman"/>
                <w:sz w:val="20"/>
                <w:szCs w:val="20"/>
                <w:lang w:eastAsia="hr-HR"/>
              </w:rPr>
              <w:t>statement</w:t>
            </w:r>
            <w:r w:rsidR="050842B0" w:rsidRPr="00143C03">
              <w:rPr>
                <w:rFonts w:ascii="Times New Roman" w:eastAsia="Times New Roman" w:hAnsi="Times New Roman" w:cs="Times New Roman"/>
                <w:sz w:val="20"/>
                <w:szCs w:val="20"/>
                <w:lang w:eastAsia="hr-HR"/>
              </w:rPr>
              <w:t>,</w:t>
            </w:r>
            <w:r w:rsidR="2D57E552" w:rsidRPr="00143C03">
              <w:rPr>
                <w:rFonts w:ascii="Times New Roman" w:eastAsia="Times New Roman" w:hAnsi="Times New Roman" w:cs="Times New Roman"/>
                <w:sz w:val="20"/>
                <w:szCs w:val="20"/>
                <w:lang w:eastAsia="hr-HR"/>
              </w:rPr>
              <w:t xml:space="preserve"> </w:t>
            </w:r>
            <w:r w:rsidR="18C87403" w:rsidRPr="00143C03">
              <w:rPr>
                <w:rFonts w:ascii="Times New Roman" w:eastAsia="Times New Roman" w:hAnsi="Times New Roman" w:cs="Times New Roman"/>
                <w:sz w:val="20"/>
                <w:szCs w:val="20"/>
                <w:lang w:eastAsia="hr-HR"/>
              </w:rPr>
              <w:t xml:space="preserve">or annual consolidated financial statement </w:t>
            </w:r>
            <w:r w:rsidR="050842B0" w:rsidRPr="00143C03">
              <w:rPr>
                <w:rFonts w:ascii="Times New Roman" w:eastAsia="Times New Roman" w:hAnsi="Times New Roman" w:cs="Times New Roman"/>
                <w:sz w:val="20"/>
                <w:szCs w:val="20"/>
                <w:lang w:eastAsia="hr-HR"/>
              </w:rPr>
              <w:t xml:space="preserve">(as applicable) </w:t>
            </w:r>
            <w:r w:rsidRPr="00143C03">
              <w:rPr>
                <w:rFonts w:ascii="Times New Roman" w:eastAsia="Times New Roman" w:hAnsi="Times New Roman" w:cs="Times New Roman"/>
                <w:sz w:val="20"/>
                <w:szCs w:val="20"/>
                <w:lang w:eastAsia="hr-HR"/>
              </w:rPr>
              <w:t xml:space="preserve">does not include the number of employees </w:t>
            </w:r>
            <w:r w:rsidR="63200638" w:rsidRPr="00143C03">
              <w:rPr>
                <w:rFonts w:ascii="Times New Roman" w:eastAsia="Times New Roman" w:hAnsi="Times New Roman" w:cs="Times New Roman"/>
                <w:sz w:val="20"/>
                <w:szCs w:val="20"/>
                <w:lang w:eastAsia="hr-HR"/>
              </w:rPr>
              <w:t>at</w:t>
            </w:r>
            <w:r w:rsidR="00DB047E" w:rsidRPr="00143C03">
              <w:rPr>
                <w:rFonts w:ascii="Times New Roman" w:eastAsia="Times New Roman" w:hAnsi="Times New Roman" w:cs="Times New Roman"/>
                <w:sz w:val="20"/>
                <w:szCs w:val="20"/>
                <w:lang w:eastAsia="hr-HR"/>
              </w:rPr>
              <w:t xml:space="preserve"> the</w:t>
            </w:r>
            <w:r w:rsidR="63200638" w:rsidRPr="00143C03">
              <w:rPr>
                <w:rFonts w:ascii="Times New Roman" w:eastAsia="Times New Roman" w:hAnsi="Times New Roman" w:cs="Times New Roman"/>
                <w:sz w:val="20"/>
                <w:szCs w:val="20"/>
                <w:lang w:eastAsia="hr-HR"/>
              </w:rPr>
              <w:t xml:space="preserve"> organization </w:t>
            </w:r>
            <w:r w:rsidRPr="00143C03">
              <w:rPr>
                <w:rFonts w:ascii="Times New Roman" w:eastAsia="Times New Roman" w:hAnsi="Times New Roman" w:cs="Times New Roman"/>
                <w:sz w:val="20"/>
                <w:szCs w:val="20"/>
                <w:lang w:eastAsia="hr-HR"/>
              </w:rPr>
              <w:t>expressed in FTE</w:t>
            </w:r>
            <w:r w:rsidR="4213DE41" w:rsidRPr="00143C03">
              <w:rPr>
                <w:rFonts w:ascii="Times New Roman" w:eastAsia="Times New Roman" w:hAnsi="Times New Roman" w:cs="Times New Roman"/>
                <w:sz w:val="20"/>
                <w:szCs w:val="20"/>
                <w:lang w:eastAsia="hr-HR"/>
              </w:rPr>
              <w:t xml:space="preserve"> </w:t>
            </w:r>
            <w:r w:rsidRPr="00143C03">
              <w:rPr>
                <w:rFonts w:ascii="Times New Roman" w:eastAsia="Times New Roman" w:hAnsi="Times New Roman" w:cs="Times New Roman"/>
                <w:sz w:val="20"/>
                <w:szCs w:val="20"/>
                <w:lang w:eastAsia="hr-HR"/>
              </w:rPr>
              <w:t>for the last closed financial year, the applicant/partner</w:t>
            </w:r>
            <w:r w:rsidR="18C87403" w:rsidRPr="00143C03">
              <w:rPr>
                <w:rFonts w:ascii="Times New Roman" w:eastAsia="Times New Roman" w:hAnsi="Times New Roman" w:cs="Times New Roman"/>
                <w:sz w:val="20"/>
                <w:szCs w:val="20"/>
                <w:lang w:eastAsia="hr-HR"/>
              </w:rPr>
              <w:t>s</w:t>
            </w:r>
            <w:r w:rsidRPr="00143C03">
              <w:rPr>
                <w:rFonts w:ascii="Times New Roman" w:eastAsia="Times New Roman" w:hAnsi="Times New Roman" w:cs="Times New Roman"/>
                <w:sz w:val="20"/>
                <w:szCs w:val="20"/>
                <w:lang w:eastAsia="hr-HR"/>
              </w:rPr>
              <w:t xml:space="preserve"> must provide an official document or a signed declaration confirming this information (.pdf format) (English</w:t>
            </w:r>
            <w:r w:rsidR="00D66663" w:rsidRPr="00143C03">
              <w:rPr>
                <w:rFonts w:ascii="Times New Roman" w:eastAsia="Times New Roman" w:hAnsi="Times New Roman" w:cs="Times New Roman"/>
                <w:sz w:val="20"/>
                <w:szCs w:val="20"/>
                <w:lang w:eastAsia="hr-HR"/>
              </w:rPr>
              <w:t xml:space="preserve"> or </w:t>
            </w:r>
            <w:r w:rsidRPr="00143C03">
              <w:rPr>
                <w:rFonts w:ascii="Times New Roman" w:eastAsia="Times New Roman" w:hAnsi="Times New Roman" w:cs="Times New Roman"/>
                <w:sz w:val="20"/>
                <w:szCs w:val="20"/>
                <w:lang w:eastAsia="hr-HR"/>
              </w:rPr>
              <w:t>Croatian)</w:t>
            </w:r>
            <w:r w:rsidR="6F3ABDC6" w:rsidRPr="00143C03">
              <w:rPr>
                <w:rFonts w:ascii="Times New Roman" w:eastAsia="Times New Roman" w:hAnsi="Times New Roman" w:cs="Times New Roman"/>
                <w:sz w:val="20"/>
                <w:szCs w:val="20"/>
                <w:lang w:eastAsia="hr-HR"/>
              </w:rPr>
              <w:t>.</w:t>
            </w:r>
          </w:p>
        </w:tc>
      </w:tr>
      <w:tr w:rsidR="00D419CA" w:rsidRPr="00143C03" w14:paraId="34D658A7" w14:textId="77777777" w:rsidTr="609B9AFF">
        <w:trPr>
          <w:trHeight w:val="536"/>
          <w:jc w:val="center"/>
        </w:trPr>
        <w:tc>
          <w:tcPr>
            <w:cnfStyle w:val="001000000000" w:firstRow="0" w:lastRow="0" w:firstColumn="1" w:lastColumn="0" w:oddVBand="0" w:evenVBand="0" w:oddHBand="0" w:evenHBand="0" w:firstRowFirstColumn="0" w:firstRowLastColumn="0" w:lastRowFirstColumn="0" w:lastRowLastColumn="0"/>
            <w:tcW w:w="1093" w:type="pct"/>
            <w:vAlign w:val="center"/>
          </w:tcPr>
          <w:p w14:paraId="51E5584B" w14:textId="6E7CE9BA" w:rsidR="00D419CA" w:rsidRPr="00143C03" w:rsidRDefault="2959F115" w:rsidP="002A6B66">
            <w:pPr>
              <w:spacing w:line="276" w:lineRule="auto"/>
              <w:rPr>
                <w:rFonts w:ascii="Times New Roman" w:eastAsia="Carlito" w:hAnsi="Times New Roman" w:cs="Times New Roman"/>
                <w:color w:val="295A4D"/>
                <w:sz w:val="20"/>
                <w:szCs w:val="20"/>
              </w:rPr>
            </w:pPr>
            <w:r w:rsidRPr="00143C03">
              <w:rPr>
                <w:rFonts w:ascii="Times New Roman" w:eastAsia="Carlito" w:hAnsi="Times New Roman" w:cs="Times New Roman"/>
                <w:color w:val="295A4D"/>
                <w:sz w:val="20"/>
                <w:szCs w:val="20"/>
              </w:rPr>
              <w:t>State aid request</w:t>
            </w:r>
          </w:p>
        </w:tc>
        <w:tc>
          <w:tcPr>
            <w:tcW w:w="1406" w:type="pct"/>
            <w:vAlign w:val="center"/>
          </w:tcPr>
          <w:p w14:paraId="66791647" w14:textId="62861973" w:rsidR="00D419CA" w:rsidRPr="00143C03" w:rsidRDefault="00D419CA" w:rsidP="002A6B6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143C03">
              <w:rPr>
                <w:rFonts w:ascii="Times New Roman" w:hAnsi="Times New Roman" w:cs="Times New Roman"/>
                <w:noProof/>
                <w:sz w:val="20"/>
                <w:szCs w:val="20"/>
              </w:rPr>
              <w:t>Yes (before adopting an Award decision on funding)</w:t>
            </w:r>
          </w:p>
        </w:tc>
        <w:tc>
          <w:tcPr>
            <w:tcW w:w="2501" w:type="pct"/>
            <w:vAlign w:val="center"/>
          </w:tcPr>
          <w:p w14:paraId="4E588440" w14:textId="3C84F7EA" w:rsidR="00D419CA" w:rsidRPr="00143C03" w:rsidRDefault="00100B67" w:rsidP="002A6B66">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hr-HR"/>
              </w:rPr>
            </w:pPr>
            <w:r w:rsidRPr="00143C03">
              <w:rPr>
                <w:rFonts w:ascii="Times New Roman" w:eastAsia="Times New Roman" w:hAnsi="Times New Roman" w:cs="Times New Roman"/>
                <w:sz w:val="20"/>
                <w:szCs w:val="20"/>
                <w:lang w:eastAsia="hr-HR"/>
              </w:rPr>
              <w:t xml:space="preserve">Enterprise partner(s) must submit a completed State </w:t>
            </w:r>
            <w:r w:rsidR="00213903" w:rsidRPr="00143C03">
              <w:rPr>
                <w:rFonts w:ascii="Times New Roman" w:eastAsia="Times New Roman" w:hAnsi="Times New Roman" w:cs="Times New Roman"/>
                <w:sz w:val="20"/>
                <w:szCs w:val="20"/>
                <w:lang w:eastAsia="hr-HR"/>
              </w:rPr>
              <w:t xml:space="preserve">aid request </w:t>
            </w:r>
            <w:r w:rsidRPr="00143C03">
              <w:rPr>
                <w:rFonts w:ascii="Times New Roman" w:eastAsia="Times New Roman" w:hAnsi="Times New Roman" w:cs="Times New Roman"/>
                <w:sz w:val="20"/>
                <w:szCs w:val="20"/>
                <w:lang w:eastAsia="hr-HR"/>
              </w:rPr>
              <w:t>(Annex X</w:t>
            </w:r>
            <w:r w:rsidR="00213903" w:rsidRPr="00143C03">
              <w:rPr>
                <w:rFonts w:ascii="Times New Roman" w:eastAsia="Times New Roman" w:hAnsi="Times New Roman" w:cs="Times New Roman"/>
                <w:sz w:val="20"/>
                <w:szCs w:val="20"/>
                <w:lang w:eastAsia="hr-HR"/>
              </w:rPr>
              <w:t>.</w:t>
            </w:r>
            <w:r w:rsidRPr="00143C03">
              <w:rPr>
                <w:rFonts w:ascii="Times New Roman" w:eastAsia="Times New Roman" w:hAnsi="Times New Roman" w:cs="Times New Roman"/>
                <w:sz w:val="20"/>
                <w:szCs w:val="20"/>
                <w:lang w:eastAsia="hr-HR"/>
              </w:rPr>
              <w:t>), if applicable, based on the type of aid requested and/or the enterprise’s eligible costs within the project.</w:t>
            </w:r>
            <w:r w:rsidR="00213903" w:rsidRPr="00143C03">
              <w:rPr>
                <w:rFonts w:ascii="Times New Roman" w:eastAsia="Times New Roman" w:hAnsi="Times New Roman" w:cs="Times New Roman"/>
                <w:sz w:val="20"/>
                <w:szCs w:val="20"/>
                <w:lang w:eastAsia="hr-HR"/>
              </w:rPr>
              <w:t xml:space="preserve"> </w:t>
            </w:r>
            <w:r w:rsidRPr="00143C03">
              <w:rPr>
                <w:rFonts w:ascii="Times New Roman" w:eastAsia="Times New Roman" w:hAnsi="Times New Roman" w:cs="Times New Roman"/>
                <w:sz w:val="20"/>
                <w:szCs w:val="20"/>
                <w:lang w:eastAsia="hr-HR"/>
              </w:rPr>
              <w:t>If more than one enterprise is participating in the project, each enterprise must submit a separate request (.pdf format) (English).</w:t>
            </w:r>
          </w:p>
        </w:tc>
      </w:tr>
      <w:tr w:rsidR="004C3E86" w:rsidRPr="00143C03" w14:paraId="7770F128" w14:textId="77777777" w:rsidTr="609B9AFF">
        <w:trPr>
          <w:cnfStyle w:val="000000100000" w:firstRow="0" w:lastRow="0" w:firstColumn="0" w:lastColumn="0" w:oddVBand="0" w:evenVBand="0" w:oddHBand="1" w:evenHBand="0" w:firstRowFirstColumn="0" w:firstRowLastColumn="0" w:lastRowFirstColumn="0" w:lastRowLastColumn="0"/>
          <w:trHeight w:val="536"/>
          <w:jc w:val="center"/>
        </w:trPr>
        <w:tc>
          <w:tcPr>
            <w:cnfStyle w:val="001000000000" w:firstRow="0" w:lastRow="0" w:firstColumn="1" w:lastColumn="0" w:oddVBand="0" w:evenVBand="0" w:oddHBand="0" w:evenHBand="0" w:firstRowFirstColumn="0" w:firstRowLastColumn="0" w:lastRowFirstColumn="0" w:lastRowLastColumn="0"/>
            <w:tcW w:w="1093" w:type="pct"/>
            <w:shd w:val="clear" w:color="auto" w:fill="E9F1EF"/>
            <w:vAlign w:val="center"/>
          </w:tcPr>
          <w:p w14:paraId="5978E848" w14:textId="1CD07E4E" w:rsidR="004C3E86" w:rsidRPr="00143C03" w:rsidRDefault="004C3E86" w:rsidP="002A6B66">
            <w:pPr>
              <w:spacing w:line="276" w:lineRule="auto"/>
              <w:rPr>
                <w:rFonts w:ascii="Times New Roman" w:eastAsia="Carlito" w:hAnsi="Times New Roman" w:cs="Times New Roman"/>
                <w:color w:val="295A4D"/>
                <w:sz w:val="20"/>
                <w:szCs w:val="20"/>
              </w:rPr>
            </w:pPr>
            <w:r w:rsidRPr="00143C03">
              <w:rPr>
                <w:rFonts w:ascii="Times New Roman" w:eastAsia="Carlito" w:hAnsi="Times New Roman" w:cs="Times New Roman"/>
                <w:color w:val="295A4D"/>
                <w:sz w:val="20"/>
                <w:szCs w:val="20"/>
              </w:rPr>
              <w:t>Proof of secured own funds for project co-financing</w:t>
            </w:r>
          </w:p>
        </w:tc>
        <w:tc>
          <w:tcPr>
            <w:tcW w:w="1406" w:type="pct"/>
            <w:shd w:val="clear" w:color="auto" w:fill="E9F1EF"/>
            <w:vAlign w:val="center"/>
          </w:tcPr>
          <w:p w14:paraId="0E73F849" w14:textId="60043115" w:rsidR="004C3E86" w:rsidRPr="00143C03" w:rsidRDefault="004C3E86" w:rsidP="002A6B6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sidRPr="00143C03">
              <w:rPr>
                <w:rFonts w:ascii="Times New Roman" w:hAnsi="Times New Roman" w:cs="Times New Roman"/>
                <w:noProof/>
                <w:sz w:val="20"/>
                <w:szCs w:val="20"/>
              </w:rPr>
              <w:t xml:space="preserve">Yes (before signing the Grant Agreement) </w:t>
            </w:r>
          </w:p>
        </w:tc>
        <w:tc>
          <w:tcPr>
            <w:tcW w:w="2501" w:type="pct"/>
            <w:shd w:val="clear" w:color="auto" w:fill="E9F1EF"/>
            <w:vAlign w:val="center"/>
          </w:tcPr>
          <w:p w14:paraId="1EE23C4C" w14:textId="2348BA94" w:rsidR="004C3E86" w:rsidRPr="00143C03" w:rsidRDefault="004C3E86" w:rsidP="002A6B6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hr-HR"/>
              </w:rPr>
            </w:pPr>
            <w:r w:rsidRPr="00143C03">
              <w:rPr>
                <w:rFonts w:ascii="Times New Roman" w:eastAsia="Times New Roman" w:hAnsi="Times New Roman" w:cs="Times New Roman"/>
                <w:sz w:val="20"/>
                <w:szCs w:val="20"/>
                <w:lang w:eastAsia="hr-HR"/>
              </w:rPr>
              <w:t>Acceptable form</w:t>
            </w:r>
            <w:r w:rsidR="00DB047E" w:rsidRPr="00143C03">
              <w:rPr>
                <w:rFonts w:ascii="Times New Roman" w:eastAsia="Times New Roman" w:hAnsi="Times New Roman" w:cs="Times New Roman"/>
                <w:sz w:val="20"/>
                <w:szCs w:val="20"/>
                <w:lang w:eastAsia="hr-HR"/>
              </w:rPr>
              <w:t>s</w:t>
            </w:r>
            <w:r w:rsidRPr="00143C03">
              <w:rPr>
                <w:rFonts w:ascii="Times New Roman" w:eastAsia="Times New Roman" w:hAnsi="Times New Roman" w:cs="Times New Roman"/>
                <w:sz w:val="20"/>
                <w:szCs w:val="20"/>
                <w:lang w:eastAsia="hr-HR"/>
              </w:rPr>
              <w:t xml:space="preserve"> of proof</w:t>
            </w:r>
            <w:r w:rsidR="00D32F4A" w:rsidRPr="00143C03">
              <w:rPr>
                <w:rFonts w:ascii="Times New Roman" w:eastAsia="Times New Roman" w:hAnsi="Times New Roman" w:cs="Times New Roman"/>
                <w:sz w:val="20"/>
                <w:szCs w:val="20"/>
                <w:lang w:eastAsia="hr-HR"/>
              </w:rPr>
              <w:t xml:space="preserve"> for the </w:t>
            </w:r>
            <w:r w:rsidR="009E6AE5" w:rsidRPr="00143C03">
              <w:rPr>
                <w:rFonts w:ascii="Times New Roman" w:eastAsia="Times New Roman" w:hAnsi="Times New Roman" w:cs="Times New Roman"/>
                <w:sz w:val="20"/>
                <w:szCs w:val="20"/>
                <w:lang w:eastAsia="hr-HR"/>
              </w:rPr>
              <w:t xml:space="preserve">each </w:t>
            </w:r>
            <w:r w:rsidR="00D32F4A" w:rsidRPr="00143C03">
              <w:rPr>
                <w:rFonts w:ascii="Times New Roman" w:eastAsia="Times New Roman" w:hAnsi="Times New Roman" w:cs="Times New Roman"/>
                <w:sz w:val="20"/>
                <w:szCs w:val="20"/>
                <w:lang w:eastAsia="hr-HR"/>
              </w:rPr>
              <w:t>enterprise partner</w:t>
            </w:r>
            <w:r w:rsidR="000616AB" w:rsidRPr="00143C03">
              <w:rPr>
                <w:rFonts w:ascii="Times New Roman" w:eastAsia="Times New Roman" w:hAnsi="Times New Roman" w:cs="Times New Roman"/>
                <w:sz w:val="20"/>
                <w:szCs w:val="20"/>
                <w:lang w:eastAsia="hr-HR"/>
              </w:rPr>
              <w:t xml:space="preserve"> must follow one of the three options below</w:t>
            </w:r>
            <w:r w:rsidRPr="00143C03">
              <w:rPr>
                <w:rFonts w:ascii="Times New Roman" w:eastAsia="Times New Roman" w:hAnsi="Times New Roman" w:cs="Times New Roman"/>
                <w:sz w:val="20"/>
                <w:szCs w:val="20"/>
                <w:lang w:eastAsia="hr-HR"/>
              </w:rPr>
              <w:t>:</w:t>
            </w:r>
          </w:p>
          <w:p w14:paraId="7A897015" w14:textId="4C0E3CB1" w:rsidR="00CE6649" w:rsidRPr="00143C03" w:rsidRDefault="00C16FED" w:rsidP="002A6B66">
            <w:pPr>
              <w:pStyle w:val="ListParagraph"/>
              <w:numPr>
                <w:ilvl w:val="0"/>
                <w:numId w:val="48"/>
              </w:numPr>
              <w:spacing w:line="276" w:lineRule="auto"/>
              <w:ind w:left="297" w:hanging="297"/>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hr-HR"/>
              </w:rPr>
            </w:pPr>
            <w:r w:rsidRPr="00143C03">
              <w:rPr>
                <w:rFonts w:ascii="Times New Roman" w:eastAsia="Times New Roman" w:hAnsi="Times New Roman" w:cs="Times New Roman"/>
                <w:sz w:val="20"/>
                <w:szCs w:val="20"/>
                <w:lang w:eastAsia="hr-HR"/>
              </w:rPr>
              <w:t xml:space="preserve">Option 1: </w:t>
            </w:r>
            <w:r w:rsidR="4FFE0622" w:rsidRPr="00143C03">
              <w:rPr>
                <w:rFonts w:ascii="Times New Roman" w:eastAsia="Times New Roman" w:hAnsi="Times New Roman" w:cs="Times New Roman"/>
                <w:sz w:val="20"/>
                <w:szCs w:val="20"/>
                <w:lang w:eastAsia="hr-HR"/>
              </w:rPr>
              <w:t xml:space="preserve">A bank statement showing an amount equal to at least 15% of the total project costs </w:t>
            </w:r>
            <w:r w:rsidR="00D32F4A" w:rsidRPr="00143C03">
              <w:rPr>
                <w:rFonts w:ascii="Times New Roman" w:eastAsia="Times New Roman" w:hAnsi="Times New Roman" w:cs="Times New Roman"/>
                <w:sz w:val="20"/>
                <w:szCs w:val="20"/>
                <w:lang w:eastAsia="hr-HR"/>
              </w:rPr>
              <w:t>attributed to</w:t>
            </w:r>
            <w:r w:rsidR="003D3EC9" w:rsidRPr="00143C03">
              <w:rPr>
                <w:rFonts w:ascii="Times New Roman" w:eastAsia="Times New Roman" w:hAnsi="Times New Roman" w:cs="Times New Roman"/>
                <w:sz w:val="20"/>
                <w:szCs w:val="20"/>
                <w:lang w:eastAsia="hr-HR"/>
              </w:rPr>
              <w:t xml:space="preserve"> enterprise partner </w:t>
            </w:r>
            <w:r w:rsidR="4FFE0622" w:rsidRPr="00143C03">
              <w:rPr>
                <w:rFonts w:ascii="Times New Roman" w:eastAsia="Times New Roman" w:hAnsi="Times New Roman" w:cs="Times New Roman"/>
                <w:sz w:val="20"/>
                <w:szCs w:val="20"/>
                <w:lang w:eastAsia="hr-HR"/>
              </w:rPr>
              <w:t>(including eligible and ineligible costs</w:t>
            </w:r>
            <w:r w:rsidR="00714B6B" w:rsidRPr="00143C03">
              <w:rPr>
                <w:rFonts w:ascii="Times New Roman" w:eastAsia="Times New Roman" w:hAnsi="Times New Roman" w:cs="Times New Roman"/>
                <w:sz w:val="20"/>
                <w:szCs w:val="20"/>
                <w:lang w:eastAsia="hr-HR"/>
              </w:rPr>
              <w:t xml:space="preserve">, </w:t>
            </w:r>
            <w:proofErr w:type="spellStart"/>
            <w:r w:rsidR="00714B6B" w:rsidRPr="00143C03">
              <w:rPr>
                <w:rFonts w:ascii="Times New Roman" w:eastAsia="Times New Roman" w:hAnsi="Times New Roman" w:cs="Times New Roman"/>
                <w:sz w:val="20"/>
                <w:szCs w:val="20"/>
                <w:lang w:val="hr-HR" w:eastAsia="hr-HR"/>
              </w:rPr>
              <w:t>excluding</w:t>
            </w:r>
            <w:proofErr w:type="spellEnd"/>
            <w:r w:rsidR="00714B6B" w:rsidRPr="00143C03">
              <w:rPr>
                <w:rFonts w:ascii="Times New Roman" w:eastAsia="Times New Roman" w:hAnsi="Times New Roman" w:cs="Times New Roman"/>
                <w:sz w:val="20"/>
                <w:szCs w:val="20"/>
                <w:lang w:val="hr-HR" w:eastAsia="hr-HR"/>
              </w:rPr>
              <w:t xml:space="preserve"> VAT</w:t>
            </w:r>
            <w:r w:rsidR="4FFE0622" w:rsidRPr="00143C03">
              <w:rPr>
                <w:rFonts w:ascii="Times New Roman" w:eastAsia="Times New Roman" w:hAnsi="Times New Roman" w:cs="Times New Roman"/>
                <w:sz w:val="20"/>
                <w:szCs w:val="20"/>
                <w:lang w:eastAsia="hr-HR"/>
              </w:rPr>
              <w:t>), or</w:t>
            </w:r>
          </w:p>
          <w:p w14:paraId="37190589" w14:textId="77777777" w:rsidR="009E6AE5" w:rsidRPr="00143C03" w:rsidRDefault="00C16FED" w:rsidP="002A6B66">
            <w:pPr>
              <w:pStyle w:val="ListParagraph"/>
              <w:numPr>
                <w:ilvl w:val="0"/>
                <w:numId w:val="48"/>
              </w:numPr>
              <w:spacing w:before="0" w:line="276" w:lineRule="auto"/>
              <w:ind w:left="297" w:hanging="297"/>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hr-HR"/>
              </w:rPr>
            </w:pPr>
            <w:r w:rsidRPr="00143C03">
              <w:rPr>
                <w:rFonts w:ascii="Times New Roman" w:eastAsia="Times New Roman" w:hAnsi="Times New Roman" w:cs="Times New Roman"/>
                <w:sz w:val="20"/>
                <w:szCs w:val="20"/>
                <w:lang w:eastAsia="hr-HR"/>
              </w:rPr>
              <w:t xml:space="preserve">Option 2: </w:t>
            </w:r>
            <w:r w:rsidR="4FFE0622" w:rsidRPr="00143C03">
              <w:rPr>
                <w:rFonts w:ascii="Times New Roman" w:eastAsia="Times New Roman" w:hAnsi="Times New Roman" w:cs="Times New Roman"/>
                <w:sz w:val="20"/>
                <w:szCs w:val="20"/>
                <w:lang w:eastAsia="hr-HR"/>
              </w:rPr>
              <w:t>A loan agreement confirming secured financing for the partner’s share of project costs.</w:t>
            </w:r>
            <w:r w:rsidR="607CEABB" w:rsidRPr="00143C03">
              <w:rPr>
                <w:rFonts w:ascii="Times New Roman" w:eastAsia="Times New Roman" w:hAnsi="Times New Roman" w:cs="Times New Roman"/>
                <w:sz w:val="20"/>
                <w:szCs w:val="20"/>
                <w:lang w:eastAsia="hr-HR"/>
              </w:rPr>
              <w:t xml:space="preserve"> The loan amount must cover the difference between the total project costs of the enterprise partner (including eligible and ineligible costs, excluding VAT) and the requested grant amount for the enterprise partner</w:t>
            </w:r>
            <w:r w:rsidR="00AE2CE6" w:rsidRPr="00143C03">
              <w:rPr>
                <w:rFonts w:ascii="Times New Roman" w:eastAsia="Times New Roman" w:hAnsi="Times New Roman" w:cs="Times New Roman"/>
                <w:sz w:val="20"/>
                <w:szCs w:val="20"/>
                <w:lang w:eastAsia="hr-HR"/>
              </w:rPr>
              <w:t>, or</w:t>
            </w:r>
          </w:p>
          <w:p w14:paraId="7CCB1830" w14:textId="77777777" w:rsidR="00777B42" w:rsidRPr="00143C03" w:rsidRDefault="3786BEA4" w:rsidP="002A6B66">
            <w:pPr>
              <w:pStyle w:val="ListParagraph"/>
              <w:numPr>
                <w:ilvl w:val="0"/>
                <w:numId w:val="48"/>
              </w:numPr>
              <w:spacing w:before="0" w:line="276" w:lineRule="auto"/>
              <w:ind w:left="297" w:hanging="297"/>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hr-HR"/>
              </w:rPr>
            </w:pPr>
            <w:r w:rsidRPr="00143C03">
              <w:rPr>
                <w:rFonts w:ascii="Times New Roman" w:eastAsia="Times New Roman" w:hAnsi="Times New Roman" w:cs="Times New Roman"/>
                <w:sz w:val="20"/>
                <w:szCs w:val="20"/>
                <w:lang w:eastAsia="hr-HR"/>
              </w:rPr>
              <w:t xml:space="preserve">Option 3: </w:t>
            </w:r>
            <w:r w:rsidR="4D6A853B" w:rsidRPr="00143C03">
              <w:rPr>
                <w:rFonts w:ascii="Times New Roman" w:eastAsia="Times New Roman" w:hAnsi="Times New Roman" w:cs="Times New Roman"/>
                <w:sz w:val="20"/>
                <w:szCs w:val="20"/>
                <w:lang w:eastAsia="hr-HR"/>
              </w:rPr>
              <w:t>A combination of own funds and a loan may also be used to demonstrate secured financing. In this case, the supporting documents must include:</w:t>
            </w:r>
          </w:p>
          <w:p w14:paraId="7AF07291" w14:textId="42B0B914" w:rsidR="00777B42" w:rsidRPr="00143C03" w:rsidRDefault="00E942DC" w:rsidP="002A6B66">
            <w:pPr>
              <w:pStyle w:val="ListParagraph"/>
              <w:numPr>
                <w:ilvl w:val="0"/>
                <w:numId w:val="21"/>
              </w:numPr>
              <w:spacing w:before="0"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hr-HR"/>
              </w:rPr>
            </w:pPr>
            <w:r w:rsidRPr="00143C03">
              <w:rPr>
                <w:rFonts w:ascii="Times New Roman" w:eastAsia="Times New Roman" w:hAnsi="Times New Roman" w:cs="Times New Roman"/>
                <w:sz w:val="20"/>
                <w:szCs w:val="20"/>
                <w:lang w:eastAsia="hr-HR"/>
              </w:rPr>
              <w:t>A bank statement showing an amount equal to at least 15% of the difference between the total project costs attributed to the enterprise partner (including eligible and ineligible costs, excluding VAT) and the loan amount, and</w:t>
            </w:r>
          </w:p>
          <w:p w14:paraId="046FEFA6" w14:textId="74A438D4" w:rsidR="0045163C" w:rsidRPr="00143C03" w:rsidRDefault="009E6AE5" w:rsidP="002A6B66">
            <w:pPr>
              <w:pStyle w:val="ListParagraph"/>
              <w:numPr>
                <w:ilvl w:val="0"/>
                <w:numId w:val="21"/>
              </w:numPr>
              <w:spacing w:before="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hr-HR"/>
              </w:rPr>
            </w:pPr>
            <w:r w:rsidRPr="00143C03">
              <w:rPr>
                <w:rFonts w:ascii="Times New Roman" w:eastAsia="Times New Roman" w:hAnsi="Times New Roman" w:cs="Times New Roman"/>
                <w:sz w:val="20"/>
                <w:szCs w:val="20"/>
                <w:lang w:eastAsia="hr-HR"/>
              </w:rPr>
              <w:t>A loan agreement confirming secured financing for the enterprise partner’s share of project costs. The loan amount must cover the difference between the total project costs of the enterprise partner (including eligible and ineligible costs, excluding VAT), the amount of own funds, and the requested grant amo</w:t>
            </w:r>
            <w:r w:rsidR="00E942DC" w:rsidRPr="00143C03">
              <w:rPr>
                <w:rFonts w:ascii="Times New Roman" w:eastAsia="Times New Roman" w:hAnsi="Times New Roman" w:cs="Times New Roman"/>
                <w:sz w:val="20"/>
                <w:szCs w:val="20"/>
                <w:lang w:eastAsia="hr-HR"/>
              </w:rPr>
              <w:t>unt for the enterprise partner.</w:t>
            </w:r>
          </w:p>
          <w:p w14:paraId="1208D21A" w14:textId="36A5C422" w:rsidR="004C3E86" w:rsidRPr="00143C03" w:rsidRDefault="004C3E86" w:rsidP="002A6B66">
            <w:pPr>
              <w:spacing w:before="240"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hr-HR"/>
              </w:rPr>
            </w:pPr>
            <w:r w:rsidRPr="00143C03">
              <w:rPr>
                <w:rFonts w:ascii="Times New Roman" w:eastAsia="Times New Roman" w:hAnsi="Times New Roman" w:cs="Times New Roman"/>
                <w:sz w:val="20"/>
                <w:szCs w:val="20"/>
                <w:lang w:eastAsia="hr-HR"/>
              </w:rPr>
              <w:t xml:space="preserve">Note: Each partner enterprise must provide proof of secured co-financing </w:t>
            </w:r>
            <w:r w:rsidR="00CE6649" w:rsidRPr="00143C03">
              <w:rPr>
                <w:rFonts w:ascii="Times New Roman" w:eastAsia="Times New Roman" w:hAnsi="Times New Roman" w:cs="Times New Roman"/>
                <w:sz w:val="20"/>
                <w:szCs w:val="20"/>
                <w:lang w:eastAsia="hr-HR"/>
              </w:rPr>
              <w:t xml:space="preserve">within 20 days from the Award </w:t>
            </w:r>
            <w:r w:rsidR="00D7525A" w:rsidRPr="00143C03">
              <w:rPr>
                <w:rFonts w:ascii="Times New Roman" w:eastAsia="Times New Roman" w:hAnsi="Times New Roman" w:cs="Times New Roman"/>
                <w:sz w:val="20"/>
                <w:szCs w:val="20"/>
                <w:lang w:eastAsia="hr-HR"/>
              </w:rPr>
              <w:t xml:space="preserve">decision </w:t>
            </w:r>
            <w:r w:rsidR="00CE6649" w:rsidRPr="00143C03">
              <w:rPr>
                <w:rFonts w:ascii="Times New Roman" w:eastAsia="Times New Roman" w:hAnsi="Times New Roman" w:cs="Times New Roman"/>
                <w:sz w:val="20"/>
                <w:szCs w:val="20"/>
                <w:lang w:eastAsia="hr-HR"/>
              </w:rPr>
              <w:t>on funding. The required document</w:t>
            </w:r>
            <w:r w:rsidR="00D7525A" w:rsidRPr="00143C03">
              <w:rPr>
                <w:rFonts w:ascii="Times New Roman" w:eastAsia="Times New Roman" w:hAnsi="Times New Roman" w:cs="Times New Roman"/>
                <w:sz w:val="20"/>
                <w:szCs w:val="20"/>
                <w:lang w:eastAsia="hr-HR"/>
              </w:rPr>
              <w:t>(s)</w:t>
            </w:r>
            <w:r w:rsidR="00CE6649" w:rsidRPr="00143C03">
              <w:rPr>
                <w:rFonts w:ascii="Times New Roman" w:eastAsia="Times New Roman" w:hAnsi="Times New Roman" w:cs="Times New Roman"/>
                <w:sz w:val="20"/>
                <w:szCs w:val="20"/>
                <w:lang w:eastAsia="hr-HR"/>
              </w:rPr>
              <w:t xml:space="preserve"> must be provided in .pdf </w:t>
            </w:r>
            <w:r w:rsidR="00100B67" w:rsidRPr="00143C03">
              <w:rPr>
                <w:rFonts w:ascii="Times New Roman" w:eastAsia="Times New Roman" w:hAnsi="Times New Roman" w:cs="Times New Roman"/>
                <w:sz w:val="20"/>
                <w:szCs w:val="20"/>
                <w:lang w:eastAsia="hr-HR"/>
              </w:rPr>
              <w:t>format</w:t>
            </w:r>
            <w:r w:rsidR="00CE6649" w:rsidRPr="00143C03">
              <w:rPr>
                <w:rFonts w:ascii="Times New Roman" w:eastAsia="Times New Roman" w:hAnsi="Times New Roman" w:cs="Times New Roman"/>
                <w:sz w:val="20"/>
                <w:szCs w:val="20"/>
                <w:lang w:eastAsia="hr-HR"/>
              </w:rPr>
              <w:t xml:space="preserve"> (English</w:t>
            </w:r>
            <w:r w:rsidR="00D66663" w:rsidRPr="00143C03">
              <w:rPr>
                <w:rFonts w:ascii="Times New Roman" w:eastAsia="Times New Roman" w:hAnsi="Times New Roman" w:cs="Times New Roman"/>
                <w:sz w:val="20"/>
                <w:szCs w:val="20"/>
                <w:lang w:eastAsia="hr-HR"/>
              </w:rPr>
              <w:t xml:space="preserve"> or </w:t>
            </w:r>
            <w:r w:rsidR="00CE6649" w:rsidRPr="00143C03">
              <w:rPr>
                <w:rFonts w:ascii="Times New Roman" w:eastAsia="Times New Roman" w:hAnsi="Times New Roman" w:cs="Times New Roman"/>
                <w:sz w:val="20"/>
                <w:szCs w:val="20"/>
                <w:lang w:eastAsia="hr-HR"/>
              </w:rPr>
              <w:t>Croatian).</w:t>
            </w:r>
          </w:p>
        </w:tc>
      </w:tr>
    </w:tbl>
    <w:p w14:paraId="47D3120B" w14:textId="498AE3FA" w:rsidR="00786C6C" w:rsidRPr="00143C03" w:rsidRDefault="00934A7C" w:rsidP="00F12428">
      <w:pPr>
        <w:pStyle w:val="Heading1"/>
        <w:rPr>
          <w:rFonts w:ascii="Times New Roman" w:hAnsi="Times New Roman" w:cs="Times New Roman"/>
        </w:rPr>
      </w:pPr>
      <w:bookmarkStart w:id="47" w:name="_Toc192843077"/>
      <w:r w:rsidRPr="00143C03">
        <w:rPr>
          <w:rFonts w:ascii="Times New Roman" w:hAnsi="Times New Roman" w:cs="Times New Roman"/>
        </w:rPr>
        <w:t>Timetable and d</w:t>
      </w:r>
      <w:r w:rsidR="00786C6C" w:rsidRPr="00143C03">
        <w:rPr>
          <w:rFonts w:ascii="Times New Roman" w:hAnsi="Times New Roman" w:cs="Times New Roman"/>
        </w:rPr>
        <w:t>eadlines</w:t>
      </w:r>
      <w:bookmarkEnd w:id="47"/>
    </w:p>
    <w:p w14:paraId="19D7D29D" w14:textId="0779A5A8" w:rsidR="00DB047E" w:rsidRPr="00367DF3" w:rsidRDefault="00DB047E" w:rsidP="00DB047E">
      <w:pPr>
        <w:spacing w:before="240" w:after="240" w:line="276" w:lineRule="auto"/>
        <w:jc w:val="both"/>
        <w:rPr>
          <w:rFonts w:ascii="Times New Roman" w:hAnsi="Times New Roman" w:cs="Times New Roman"/>
          <w:szCs w:val="24"/>
        </w:rPr>
      </w:pPr>
      <w:r w:rsidRPr="00143C03">
        <w:rPr>
          <w:rFonts w:ascii="Times New Roman" w:hAnsi="Times New Roman" w:cs="Times New Roman"/>
          <w:szCs w:val="24"/>
        </w:rPr>
        <w:t xml:space="preserve">The project proposal for Stage 1: Concept note can be </w:t>
      </w:r>
      <w:r w:rsidRPr="00367DF3">
        <w:rPr>
          <w:rFonts w:ascii="Times New Roman" w:hAnsi="Times New Roman" w:cs="Times New Roman"/>
          <w:szCs w:val="24"/>
        </w:rPr>
        <w:t>submitted from </w:t>
      </w:r>
      <w:r w:rsidR="006D65E4" w:rsidRPr="00367DF3">
        <w:rPr>
          <w:rFonts w:ascii="Times New Roman" w:hAnsi="Times New Roman" w:cs="Times New Roman"/>
          <w:szCs w:val="24"/>
        </w:rPr>
        <w:t xml:space="preserve">June </w:t>
      </w:r>
      <w:r w:rsidR="00367DF3" w:rsidRPr="00367DF3">
        <w:rPr>
          <w:rFonts w:ascii="Times New Roman" w:hAnsi="Times New Roman" w:cs="Times New Roman"/>
          <w:szCs w:val="24"/>
        </w:rPr>
        <w:t>9</w:t>
      </w:r>
      <w:r w:rsidRPr="00367DF3">
        <w:rPr>
          <w:rFonts w:ascii="Times New Roman" w:hAnsi="Times New Roman" w:cs="Times New Roman"/>
          <w:szCs w:val="24"/>
        </w:rPr>
        <w:t>, 2025 (starting at 09:00) until </w:t>
      </w:r>
      <w:r w:rsidR="006D65E4" w:rsidRPr="00367DF3">
        <w:rPr>
          <w:rFonts w:ascii="Times New Roman" w:hAnsi="Times New Roman" w:cs="Times New Roman"/>
          <w:szCs w:val="24"/>
        </w:rPr>
        <w:t xml:space="preserve">July </w:t>
      </w:r>
      <w:r w:rsidR="00367DF3" w:rsidRPr="00367DF3">
        <w:rPr>
          <w:rFonts w:ascii="Times New Roman" w:hAnsi="Times New Roman" w:cs="Times New Roman"/>
          <w:szCs w:val="24"/>
        </w:rPr>
        <w:t>9</w:t>
      </w:r>
      <w:r w:rsidRPr="00367DF3">
        <w:rPr>
          <w:rFonts w:ascii="Times New Roman" w:hAnsi="Times New Roman" w:cs="Times New Roman"/>
          <w:szCs w:val="24"/>
        </w:rPr>
        <w:t xml:space="preserve">, 2025 (deadline for submission at 16:00). </w:t>
      </w:r>
      <w:r w:rsidR="00085440" w:rsidRPr="00367DF3">
        <w:rPr>
          <w:rFonts w:ascii="Times New Roman" w:hAnsi="Times New Roman" w:cs="Times New Roman"/>
          <w:szCs w:val="24"/>
        </w:rPr>
        <w:t>Project p</w:t>
      </w:r>
      <w:r w:rsidRPr="00367DF3">
        <w:rPr>
          <w:rFonts w:ascii="Times New Roman" w:hAnsi="Times New Roman" w:cs="Times New Roman"/>
          <w:szCs w:val="24"/>
        </w:rPr>
        <w:t>roposals submitted after the deadline for either stage will not be considered for evaluation.</w:t>
      </w:r>
    </w:p>
    <w:p w14:paraId="747A89EC" w14:textId="6CD10258" w:rsidR="00DB047E" w:rsidRPr="00367DF3" w:rsidRDefault="00DB047E" w:rsidP="00DB047E">
      <w:pPr>
        <w:spacing w:before="240" w:after="240" w:line="276" w:lineRule="auto"/>
        <w:jc w:val="both"/>
        <w:rPr>
          <w:rFonts w:ascii="Times New Roman" w:hAnsi="Times New Roman" w:cs="Times New Roman"/>
          <w:szCs w:val="24"/>
        </w:rPr>
      </w:pPr>
      <w:r w:rsidRPr="00367DF3">
        <w:rPr>
          <w:rFonts w:ascii="Times New Roman" w:hAnsi="Times New Roman" w:cs="Times New Roman"/>
          <w:szCs w:val="24"/>
        </w:rPr>
        <w:t xml:space="preserve">Applicants whose concept notes receive a positive evaluation will be invited to submit a Full application (Stage 2). The deadline for submitting the Full </w:t>
      </w:r>
      <w:r w:rsidR="0051272C" w:rsidRPr="00367DF3">
        <w:rPr>
          <w:rFonts w:ascii="Times New Roman" w:hAnsi="Times New Roman" w:cs="Times New Roman"/>
          <w:szCs w:val="24"/>
        </w:rPr>
        <w:t xml:space="preserve">application </w:t>
      </w:r>
      <w:r w:rsidRPr="00367DF3">
        <w:rPr>
          <w:rFonts w:ascii="Times New Roman" w:hAnsi="Times New Roman" w:cs="Times New Roman"/>
          <w:szCs w:val="24"/>
        </w:rPr>
        <w:t>is </w:t>
      </w:r>
      <w:r w:rsidR="00085440" w:rsidRPr="00367DF3">
        <w:rPr>
          <w:rFonts w:ascii="Times New Roman" w:hAnsi="Times New Roman" w:cs="Times New Roman"/>
          <w:szCs w:val="24"/>
        </w:rPr>
        <w:t>60 days from the start date for receiving project proposals</w:t>
      </w:r>
      <w:r w:rsidRPr="00367DF3">
        <w:rPr>
          <w:rFonts w:ascii="Times New Roman" w:hAnsi="Times New Roman" w:cs="Times New Roman"/>
          <w:szCs w:val="24"/>
        </w:rPr>
        <w:t>.</w:t>
      </w:r>
    </w:p>
    <w:p w14:paraId="1C0A24AA" w14:textId="66496EAA" w:rsidR="00DB047E" w:rsidRDefault="00DB047E" w:rsidP="00DB047E">
      <w:pPr>
        <w:spacing w:before="240" w:after="240" w:line="276" w:lineRule="auto"/>
        <w:jc w:val="both"/>
        <w:rPr>
          <w:rFonts w:ascii="Times New Roman" w:hAnsi="Times New Roman" w:cs="Times New Roman"/>
          <w:szCs w:val="24"/>
        </w:rPr>
      </w:pPr>
      <w:r w:rsidRPr="00367DF3">
        <w:rPr>
          <w:rFonts w:ascii="Times New Roman" w:hAnsi="Times New Roman" w:cs="Times New Roman"/>
          <w:szCs w:val="24"/>
        </w:rPr>
        <w:t>The indicative timetable and deadlines for both stages are outlined in the Table 15 below.</w:t>
      </w:r>
    </w:p>
    <w:p w14:paraId="7DFD061B" w14:textId="23C058AA" w:rsidR="006F70E4" w:rsidRPr="00367DF3" w:rsidRDefault="006F70E4" w:rsidP="00F12428">
      <w:pPr>
        <w:pStyle w:val="TOC2"/>
        <w:rPr>
          <w:rFonts w:ascii="Times New Roman" w:hAnsi="Times New Roman" w:cs="Times New Roman"/>
          <w:i w:val="0"/>
        </w:rPr>
      </w:pPr>
      <w:r w:rsidRPr="00367DF3">
        <w:rPr>
          <w:rFonts w:ascii="Times New Roman" w:hAnsi="Times New Roman" w:cs="Times New Roman"/>
          <w:i w:val="0"/>
        </w:rPr>
        <w:t xml:space="preserve">Table </w:t>
      </w:r>
      <w:r w:rsidR="00702AD8" w:rsidRPr="00367DF3">
        <w:rPr>
          <w:rFonts w:ascii="Times New Roman" w:hAnsi="Times New Roman" w:cs="Times New Roman"/>
          <w:i w:val="0"/>
        </w:rPr>
        <w:fldChar w:fldCharType="begin"/>
      </w:r>
      <w:r w:rsidR="00702AD8" w:rsidRPr="00367DF3">
        <w:rPr>
          <w:rFonts w:ascii="Times New Roman" w:hAnsi="Times New Roman" w:cs="Times New Roman"/>
          <w:i w:val="0"/>
        </w:rPr>
        <w:instrText xml:space="preserve"> SEQ Table \* ARABIC </w:instrText>
      </w:r>
      <w:r w:rsidR="00702AD8" w:rsidRPr="00367DF3">
        <w:rPr>
          <w:rFonts w:ascii="Times New Roman" w:hAnsi="Times New Roman" w:cs="Times New Roman"/>
          <w:i w:val="0"/>
        </w:rPr>
        <w:fldChar w:fldCharType="separate"/>
      </w:r>
      <w:r w:rsidR="00B93BAB">
        <w:rPr>
          <w:rFonts w:ascii="Times New Roman" w:hAnsi="Times New Roman" w:cs="Times New Roman"/>
          <w:i w:val="0"/>
          <w:noProof/>
        </w:rPr>
        <w:t>15</w:t>
      </w:r>
      <w:r w:rsidR="00702AD8" w:rsidRPr="00367DF3">
        <w:rPr>
          <w:rFonts w:ascii="Times New Roman" w:hAnsi="Times New Roman" w:cs="Times New Roman"/>
          <w:i w:val="0"/>
          <w:noProof/>
        </w:rPr>
        <w:fldChar w:fldCharType="end"/>
      </w:r>
      <w:r w:rsidRPr="00367DF3">
        <w:rPr>
          <w:rFonts w:ascii="Times New Roman" w:hAnsi="Times New Roman" w:cs="Times New Roman"/>
          <w:i w:val="0"/>
        </w:rPr>
        <w:t>. Indicative timetable and deadlines</w:t>
      </w:r>
    </w:p>
    <w:tbl>
      <w:tblPr>
        <w:tblStyle w:val="GridTable4-Accent31"/>
        <w:tblW w:w="4688" w:type="pct"/>
        <w:jc w:val="center"/>
        <w:tblLook w:val="04A0" w:firstRow="1" w:lastRow="0" w:firstColumn="1" w:lastColumn="0" w:noHBand="0" w:noVBand="1"/>
      </w:tblPr>
      <w:tblGrid>
        <w:gridCol w:w="4389"/>
        <w:gridCol w:w="4111"/>
      </w:tblGrid>
      <w:tr w:rsidR="006F70E4" w:rsidRPr="00367DF3" w14:paraId="27BA3DE5" w14:textId="77777777" w:rsidTr="008A6FA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295A4D"/>
            <w:vAlign w:val="center"/>
          </w:tcPr>
          <w:p w14:paraId="6EE02361" w14:textId="77777777" w:rsidR="006F70E4" w:rsidRPr="00367DF3" w:rsidRDefault="006F70E4" w:rsidP="00F12428">
            <w:pPr>
              <w:spacing w:line="276" w:lineRule="auto"/>
              <w:jc w:val="center"/>
              <w:rPr>
                <w:rFonts w:ascii="Times New Roman" w:eastAsia="Carlito" w:hAnsi="Times New Roman" w:cs="Times New Roman"/>
                <w:sz w:val="20"/>
              </w:rPr>
            </w:pPr>
            <w:r w:rsidRPr="00367DF3">
              <w:rPr>
                <w:rFonts w:ascii="Times New Roman" w:eastAsia="Carlito" w:hAnsi="Times New Roman" w:cs="Times New Roman"/>
                <w:sz w:val="20"/>
              </w:rPr>
              <w:t>Indicative timetable and deadlines</w:t>
            </w:r>
          </w:p>
        </w:tc>
      </w:tr>
      <w:tr w:rsidR="006F70E4" w:rsidRPr="00367DF3" w14:paraId="066F88CF" w14:textId="77777777" w:rsidTr="008A6FA7">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2582" w:type="pct"/>
            <w:shd w:val="clear" w:color="auto" w:fill="E9F1EF"/>
            <w:vAlign w:val="center"/>
          </w:tcPr>
          <w:p w14:paraId="2EE54532" w14:textId="4DF88D57" w:rsidR="006F70E4" w:rsidRPr="008D6A04" w:rsidRDefault="00B451C4" w:rsidP="00F12428">
            <w:pPr>
              <w:spacing w:line="276" w:lineRule="auto"/>
              <w:rPr>
                <w:rFonts w:ascii="Times New Roman" w:hAnsi="Times New Roman" w:cs="Times New Roman"/>
                <w:color w:val="295A4D"/>
                <w:sz w:val="20"/>
              </w:rPr>
            </w:pPr>
            <w:r w:rsidRPr="00367DF3">
              <w:rPr>
                <w:rFonts w:ascii="Times New Roman" w:hAnsi="Times New Roman" w:cs="Times New Roman"/>
                <w:color w:val="295A4D"/>
                <w:sz w:val="20"/>
              </w:rPr>
              <w:t xml:space="preserve">Stage 1: </w:t>
            </w:r>
            <w:r w:rsidR="0072759B" w:rsidRPr="00367DF3">
              <w:rPr>
                <w:rFonts w:ascii="Times New Roman" w:hAnsi="Times New Roman" w:cs="Times New Roman"/>
                <w:color w:val="295A4D"/>
                <w:sz w:val="20"/>
              </w:rPr>
              <w:t>Concept note</w:t>
            </w:r>
            <w:r w:rsidRPr="00367DF3">
              <w:rPr>
                <w:rFonts w:ascii="Times New Roman" w:hAnsi="Times New Roman" w:cs="Times New Roman"/>
                <w:color w:val="295A4D"/>
                <w:sz w:val="20"/>
              </w:rPr>
              <w:t xml:space="preserve"> </w:t>
            </w:r>
            <w:r w:rsidRPr="008D6A04">
              <w:rPr>
                <w:rFonts w:ascii="Times New Roman" w:hAnsi="Times New Roman" w:cs="Times New Roman"/>
                <w:strike/>
                <w:color w:val="295A4D"/>
                <w:sz w:val="20"/>
                <w:highlight w:val="green"/>
              </w:rPr>
              <w:t>C</w:t>
            </w:r>
            <w:r w:rsidR="006F70E4" w:rsidRPr="008D6A04">
              <w:rPr>
                <w:rFonts w:ascii="Times New Roman" w:hAnsi="Times New Roman" w:cs="Times New Roman"/>
                <w:strike/>
                <w:color w:val="295A4D"/>
                <w:sz w:val="20"/>
                <w:highlight w:val="green"/>
              </w:rPr>
              <w:t>all o</w:t>
            </w:r>
            <w:r w:rsidRPr="008D6A04">
              <w:rPr>
                <w:rFonts w:ascii="Times New Roman" w:hAnsi="Times New Roman" w:cs="Times New Roman"/>
                <w:strike/>
                <w:color w:val="295A4D"/>
                <w:sz w:val="20"/>
                <w:highlight w:val="green"/>
              </w:rPr>
              <w:t>pening</w:t>
            </w:r>
            <w:r w:rsidR="008D6A04" w:rsidRPr="008D6A04">
              <w:rPr>
                <w:rFonts w:ascii="Times New Roman" w:hAnsi="Times New Roman" w:cs="Times New Roman"/>
                <w:color w:val="295A4D"/>
                <w:sz w:val="20"/>
              </w:rPr>
              <w:t xml:space="preserve"> </w:t>
            </w:r>
            <w:r w:rsidR="008D6A04" w:rsidRPr="008D6A04">
              <w:rPr>
                <w:rFonts w:ascii="Times New Roman" w:hAnsi="Times New Roman" w:cs="Times New Roman"/>
                <w:color w:val="295A4D"/>
                <w:sz w:val="20"/>
                <w:highlight w:val="green"/>
              </w:rPr>
              <w:t>– start date for receiving project proposals</w:t>
            </w:r>
          </w:p>
        </w:tc>
        <w:tc>
          <w:tcPr>
            <w:tcW w:w="2418" w:type="pct"/>
            <w:shd w:val="clear" w:color="auto" w:fill="auto"/>
            <w:vAlign w:val="center"/>
          </w:tcPr>
          <w:p w14:paraId="2C9C6230" w14:textId="1FCC0001" w:rsidR="006F70E4" w:rsidRPr="00367DF3" w:rsidRDefault="006D65E4" w:rsidP="00367DF3">
            <w:pPr>
              <w:spacing w:line="276" w:lineRule="auto"/>
              <w:ind w:right="32"/>
              <w:jc w:val="center"/>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rPr>
            </w:pPr>
            <w:r w:rsidRPr="00367DF3">
              <w:rPr>
                <w:rFonts w:ascii="Times New Roman" w:hAnsi="Times New Roman" w:cs="Times New Roman"/>
                <w:sz w:val="20"/>
              </w:rPr>
              <w:t xml:space="preserve">June </w:t>
            </w:r>
            <w:r w:rsidR="00367DF3" w:rsidRPr="00367DF3">
              <w:rPr>
                <w:rFonts w:ascii="Times New Roman" w:hAnsi="Times New Roman" w:cs="Times New Roman"/>
                <w:sz w:val="20"/>
              </w:rPr>
              <w:t>9</w:t>
            </w:r>
            <w:r w:rsidR="005F1F95" w:rsidRPr="00367DF3">
              <w:rPr>
                <w:rFonts w:ascii="Times New Roman" w:hAnsi="Times New Roman" w:cs="Times New Roman"/>
                <w:sz w:val="20"/>
              </w:rPr>
              <w:t>, 9:00:00</w:t>
            </w:r>
          </w:p>
        </w:tc>
      </w:tr>
      <w:tr w:rsidR="006F70E4" w:rsidRPr="00143C03" w14:paraId="57B8E102" w14:textId="77777777" w:rsidTr="008A6FA7">
        <w:trPr>
          <w:trHeight w:val="102"/>
          <w:jc w:val="center"/>
        </w:trPr>
        <w:tc>
          <w:tcPr>
            <w:cnfStyle w:val="001000000000" w:firstRow="0" w:lastRow="0" w:firstColumn="1" w:lastColumn="0" w:oddVBand="0" w:evenVBand="0" w:oddHBand="0" w:evenHBand="0" w:firstRowFirstColumn="0" w:firstRowLastColumn="0" w:lastRowFirstColumn="0" w:lastRowLastColumn="0"/>
            <w:tcW w:w="2582" w:type="pct"/>
            <w:shd w:val="clear" w:color="auto" w:fill="E9F1EF"/>
            <w:vAlign w:val="center"/>
          </w:tcPr>
          <w:p w14:paraId="7FE0179B" w14:textId="77777777" w:rsidR="006F70E4" w:rsidRPr="00367DF3" w:rsidRDefault="000937F2" w:rsidP="00F12428">
            <w:pPr>
              <w:spacing w:line="276" w:lineRule="auto"/>
              <w:rPr>
                <w:rFonts w:ascii="Times New Roman" w:eastAsia="Carlito" w:hAnsi="Times New Roman" w:cs="Times New Roman"/>
                <w:color w:val="295A4D"/>
                <w:sz w:val="20"/>
              </w:rPr>
            </w:pPr>
            <w:r w:rsidRPr="00367DF3">
              <w:rPr>
                <w:rFonts w:ascii="Times New Roman" w:hAnsi="Times New Roman" w:cs="Times New Roman"/>
                <w:color w:val="295A4D"/>
                <w:sz w:val="20"/>
              </w:rPr>
              <w:t xml:space="preserve">Stage 1: </w:t>
            </w:r>
            <w:r w:rsidR="0072759B" w:rsidRPr="00367DF3">
              <w:rPr>
                <w:rFonts w:ascii="Times New Roman" w:hAnsi="Times New Roman" w:cs="Times New Roman"/>
                <w:color w:val="295A4D"/>
                <w:sz w:val="20"/>
              </w:rPr>
              <w:t>Concept note</w:t>
            </w:r>
            <w:r w:rsidR="00B451C4" w:rsidRPr="00367DF3">
              <w:rPr>
                <w:rFonts w:ascii="Times New Roman" w:hAnsi="Times New Roman" w:cs="Times New Roman"/>
                <w:color w:val="295A4D"/>
                <w:sz w:val="20"/>
              </w:rPr>
              <w:t xml:space="preserve"> submission deadline</w:t>
            </w:r>
          </w:p>
        </w:tc>
        <w:tc>
          <w:tcPr>
            <w:tcW w:w="2418" w:type="pct"/>
            <w:shd w:val="clear" w:color="auto" w:fill="auto"/>
            <w:vAlign w:val="center"/>
          </w:tcPr>
          <w:p w14:paraId="52F68E2B" w14:textId="0A6E69CD" w:rsidR="006F70E4" w:rsidRPr="00143C03" w:rsidRDefault="006D65E4" w:rsidP="00D01882">
            <w:pPr>
              <w:spacing w:line="276" w:lineRule="auto"/>
              <w:ind w:right="32"/>
              <w:jc w:val="center"/>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cs="Times New Roman"/>
                <w:sz w:val="20"/>
              </w:rPr>
            </w:pPr>
            <w:r w:rsidRPr="00367DF3">
              <w:rPr>
                <w:rFonts w:ascii="Times New Roman" w:hAnsi="Times New Roman" w:cs="Times New Roman"/>
                <w:sz w:val="20"/>
              </w:rPr>
              <w:t xml:space="preserve">July </w:t>
            </w:r>
            <w:r w:rsidR="00367DF3" w:rsidRPr="00040B82">
              <w:rPr>
                <w:rFonts w:ascii="Times New Roman" w:hAnsi="Times New Roman" w:cs="Times New Roman"/>
                <w:strike/>
                <w:sz w:val="20"/>
                <w:highlight w:val="green"/>
              </w:rPr>
              <w:t>9</w:t>
            </w:r>
            <w:r w:rsidR="00040B82">
              <w:rPr>
                <w:rFonts w:ascii="Times New Roman" w:hAnsi="Times New Roman" w:cs="Times New Roman"/>
                <w:sz w:val="20"/>
              </w:rPr>
              <w:t xml:space="preserve"> </w:t>
            </w:r>
            <w:r w:rsidR="00040B82" w:rsidRPr="00040B82">
              <w:rPr>
                <w:rFonts w:ascii="Times New Roman" w:hAnsi="Times New Roman" w:cs="Times New Roman"/>
                <w:sz w:val="20"/>
                <w:highlight w:val="green"/>
              </w:rPr>
              <w:t>14</w:t>
            </w:r>
            <w:r w:rsidR="005F1F95" w:rsidRPr="00367DF3">
              <w:rPr>
                <w:rFonts w:ascii="Times New Roman" w:hAnsi="Times New Roman" w:cs="Times New Roman"/>
                <w:sz w:val="20"/>
              </w:rPr>
              <w:t xml:space="preserve">, </w:t>
            </w:r>
            <w:r w:rsidR="00DC47FB" w:rsidRPr="00D01882">
              <w:rPr>
                <w:rFonts w:ascii="Times New Roman" w:hAnsi="Times New Roman" w:cs="Times New Roman"/>
                <w:strike/>
                <w:sz w:val="20"/>
                <w:highlight w:val="green"/>
              </w:rPr>
              <w:t>16</w:t>
            </w:r>
            <w:r w:rsidR="006F70E4" w:rsidRPr="00D01882">
              <w:rPr>
                <w:rFonts w:ascii="Times New Roman" w:hAnsi="Times New Roman" w:cs="Times New Roman"/>
                <w:strike/>
                <w:sz w:val="20"/>
                <w:highlight w:val="green"/>
              </w:rPr>
              <w:t>:00:00</w:t>
            </w:r>
            <w:r w:rsidR="00D01882">
              <w:rPr>
                <w:rFonts w:ascii="Times New Roman" w:hAnsi="Times New Roman" w:cs="Times New Roman"/>
                <w:sz w:val="20"/>
              </w:rPr>
              <w:t xml:space="preserve"> </w:t>
            </w:r>
            <w:r w:rsidR="00D01882" w:rsidRPr="00D01882">
              <w:rPr>
                <w:rFonts w:ascii="Times New Roman" w:hAnsi="Times New Roman" w:cs="Times New Roman"/>
                <w:sz w:val="20"/>
                <w:highlight w:val="green"/>
              </w:rPr>
              <w:t>14:00:00</w:t>
            </w:r>
          </w:p>
        </w:tc>
      </w:tr>
      <w:tr w:rsidR="006F70E4" w:rsidRPr="00143C03" w14:paraId="4565F1B0" w14:textId="77777777" w:rsidTr="008A6FA7">
        <w:trPr>
          <w:cnfStyle w:val="000000100000" w:firstRow="0" w:lastRow="0" w:firstColumn="0" w:lastColumn="0" w:oddVBand="0" w:evenVBand="0" w:oddHBand="1" w:evenHBand="0" w:firstRowFirstColumn="0" w:firstRowLastColumn="0" w:lastRowFirstColumn="0" w:lastRowLastColumn="0"/>
          <w:trHeight w:val="53"/>
          <w:jc w:val="center"/>
        </w:trPr>
        <w:tc>
          <w:tcPr>
            <w:cnfStyle w:val="001000000000" w:firstRow="0" w:lastRow="0" w:firstColumn="1" w:lastColumn="0" w:oddVBand="0" w:evenVBand="0" w:oddHBand="0" w:evenHBand="0" w:firstRowFirstColumn="0" w:firstRowLastColumn="0" w:lastRowFirstColumn="0" w:lastRowLastColumn="0"/>
            <w:tcW w:w="2582" w:type="pct"/>
            <w:shd w:val="clear" w:color="auto" w:fill="E9F1EF"/>
            <w:vAlign w:val="center"/>
          </w:tcPr>
          <w:p w14:paraId="6A9CFE50" w14:textId="77777777" w:rsidR="006F70E4" w:rsidRPr="00143C03" w:rsidRDefault="000937F2" w:rsidP="00F12428">
            <w:pPr>
              <w:spacing w:line="276" w:lineRule="auto"/>
              <w:rPr>
                <w:rFonts w:ascii="Times New Roman" w:eastAsia="Carlito" w:hAnsi="Times New Roman" w:cs="Times New Roman"/>
                <w:color w:val="295A4D"/>
                <w:sz w:val="20"/>
              </w:rPr>
            </w:pPr>
            <w:r w:rsidRPr="00143C03">
              <w:rPr>
                <w:rFonts w:ascii="Times New Roman" w:hAnsi="Times New Roman" w:cs="Times New Roman"/>
                <w:color w:val="295A4D"/>
                <w:sz w:val="20"/>
              </w:rPr>
              <w:t xml:space="preserve">Stage 1: </w:t>
            </w:r>
            <w:r w:rsidR="0072759B" w:rsidRPr="00143C03">
              <w:rPr>
                <w:rFonts w:ascii="Times New Roman" w:hAnsi="Times New Roman" w:cs="Times New Roman"/>
                <w:color w:val="295A4D"/>
                <w:sz w:val="20"/>
              </w:rPr>
              <w:t>Concept note</w:t>
            </w:r>
            <w:r w:rsidR="00B451C4" w:rsidRPr="00143C03">
              <w:rPr>
                <w:rFonts w:ascii="Times New Roman" w:hAnsi="Times New Roman" w:cs="Times New Roman"/>
                <w:color w:val="295A4D"/>
                <w:sz w:val="20"/>
              </w:rPr>
              <w:t xml:space="preserve"> evaluation results</w:t>
            </w:r>
          </w:p>
        </w:tc>
        <w:tc>
          <w:tcPr>
            <w:tcW w:w="2418" w:type="pct"/>
            <w:shd w:val="clear" w:color="auto" w:fill="auto"/>
            <w:vAlign w:val="center"/>
          </w:tcPr>
          <w:p w14:paraId="23D5352E" w14:textId="01C850BE" w:rsidR="006F70E4" w:rsidRPr="00143C03" w:rsidRDefault="00E112D7" w:rsidP="00F12428">
            <w:pPr>
              <w:spacing w:line="276" w:lineRule="auto"/>
              <w:ind w:right="32"/>
              <w:jc w:val="center"/>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rPr>
            </w:pPr>
            <w:r w:rsidRPr="00143C03">
              <w:rPr>
                <w:rFonts w:ascii="Times New Roman" w:hAnsi="Times New Roman" w:cs="Times New Roman"/>
                <w:sz w:val="20"/>
              </w:rPr>
              <w:t>60 days from the closing of the Call (Stage 1)</w:t>
            </w:r>
          </w:p>
        </w:tc>
      </w:tr>
      <w:tr w:rsidR="00B451C4" w:rsidRPr="00143C03" w14:paraId="43EC6C47" w14:textId="77777777" w:rsidTr="008A6FA7">
        <w:trPr>
          <w:trHeight w:val="53"/>
          <w:jc w:val="center"/>
        </w:trPr>
        <w:tc>
          <w:tcPr>
            <w:cnfStyle w:val="001000000000" w:firstRow="0" w:lastRow="0" w:firstColumn="1" w:lastColumn="0" w:oddVBand="0" w:evenVBand="0" w:oddHBand="0" w:evenHBand="0" w:firstRowFirstColumn="0" w:firstRowLastColumn="0" w:lastRowFirstColumn="0" w:lastRowLastColumn="0"/>
            <w:tcW w:w="2582" w:type="pct"/>
            <w:shd w:val="clear" w:color="auto" w:fill="E9F1EF"/>
            <w:vAlign w:val="center"/>
          </w:tcPr>
          <w:p w14:paraId="22599012" w14:textId="77777777" w:rsidR="00B451C4" w:rsidRPr="00143C03" w:rsidRDefault="00B451C4" w:rsidP="00F12428">
            <w:pPr>
              <w:spacing w:line="276" w:lineRule="auto"/>
              <w:rPr>
                <w:rFonts w:ascii="Times New Roman" w:eastAsia="Carlito" w:hAnsi="Times New Roman" w:cs="Times New Roman"/>
                <w:color w:val="295A4D"/>
                <w:sz w:val="20"/>
              </w:rPr>
            </w:pPr>
            <w:r w:rsidRPr="00143C03">
              <w:rPr>
                <w:rFonts w:ascii="Times New Roman" w:hAnsi="Times New Roman" w:cs="Times New Roman"/>
                <w:color w:val="295A4D"/>
                <w:sz w:val="20"/>
              </w:rPr>
              <w:t>Stage 2: Full application evaluation results</w:t>
            </w:r>
          </w:p>
        </w:tc>
        <w:tc>
          <w:tcPr>
            <w:tcW w:w="2418" w:type="pct"/>
            <w:shd w:val="clear" w:color="auto" w:fill="auto"/>
            <w:vAlign w:val="center"/>
          </w:tcPr>
          <w:p w14:paraId="60F8CD64" w14:textId="0768E9C8" w:rsidR="00B451C4" w:rsidRPr="00143C03" w:rsidRDefault="00712FC4" w:rsidP="00E112D7">
            <w:pPr>
              <w:spacing w:line="276" w:lineRule="auto"/>
              <w:ind w:right="32"/>
              <w:jc w:val="center"/>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cs="Times New Roman"/>
                <w:sz w:val="20"/>
              </w:rPr>
            </w:pPr>
            <w:r>
              <w:rPr>
                <w:rFonts w:ascii="Times New Roman" w:hAnsi="Times New Roman" w:cs="Times New Roman"/>
                <w:sz w:val="20"/>
              </w:rPr>
              <w:t>45</w:t>
            </w:r>
            <w:r w:rsidR="00E112D7" w:rsidRPr="00143C03">
              <w:rPr>
                <w:rFonts w:ascii="Times New Roman" w:hAnsi="Times New Roman" w:cs="Times New Roman"/>
                <w:sz w:val="20"/>
              </w:rPr>
              <w:t xml:space="preserve"> days from the closing of the Call (Stage 2)</w:t>
            </w:r>
          </w:p>
        </w:tc>
      </w:tr>
      <w:tr w:rsidR="00B451C4" w:rsidRPr="00143C03" w14:paraId="1641E146" w14:textId="77777777" w:rsidTr="008A6FA7">
        <w:trPr>
          <w:cnfStyle w:val="000000100000" w:firstRow="0" w:lastRow="0" w:firstColumn="0" w:lastColumn="0" w:oddVBand="0" w:evenVBand="0" w:oddHBand="1" w:evenHBand="0" w:firstRowFirstColumn="0" w:firstRowLastColumn="0" w:lastRowFirstColumn="0" w:lastRowLastColumn="0"/>
          <w:trHeight w:val="53"/>
          <w:jc w:val="center"/>
        </w:trPr>
        <w:tc>
          <w:tcPr>
            <w:cnfStyle w:val="001000000000" w:firstRow="0" w:lastRow="0" w:firstColumn="1" w:lastColumn="0" w:oddVBand="0" w:evenVBand="0" w:oddHBand="0" w:evenHBand="0" w:firstRowFirstColumn="0" w:firstRowLastColumn="0" w:lastRowFirstColumn="0" w:lastRowLastColumn="0"/>
            <w:tcW w:w="2582" w:type="pct"/>
            <w:shd w:val="clear" w:color="auto" w:fill="E9F1EF"/>
            <w:vAlign w:val="center"/>
          </w:tcPr>
          <w:p w14:paraId="6002B403" w14:textId="77777777" w:rsidR="00B451C4" w:rsidRPr="00143C03" w:rsidRDefault="00E12901" w:rsidP="00F12428">
            <w:pPr>
              <w:spacing w:line="276" w:lineRule="auto"/>
              <w:rPr>
                <w:rFonts w:ascii="Times New Roman" w:eastAsia="Carlito" w:hAnsi="Times New Roman" w:cs="Times New Roman"/>
                <w:color w:val="295A4D"/>
                <w:sz w:val="20"/>
              </w:rPr>
            </w:pPr>
            <w:r w:rsidRPr="00143C03">
              <w:rPr>
                <w:rFonts w:ascii="Times New Roman" w:hAnsi="Times New Roman" w:cs="Times New Roman"/>
                <w:color w:val="295A4D"/>
                <w:sz w:val="20"/>
              </w:rPr>
              <w:t>Grant</w:t>
            </w:r>
            <w:r w:rsidR="006C1ADC" w:rsidRPr="00143C03">
              <w:rPr>
                <w:rFonts w:ascii="Times New Roman" w:hAnsi="Times New Roman" w:cs="Times New Roman"/>
                <w:color w:val="295A4D"/>
                <w:sz w:val="20"/>
              </w:rPr>
              <w:t xml:space="preserve"> </w:t>
            </w:r>
            <w:r w:rsidR="00D8470A" w:rsidRPr="00143C03">
              <w:rPr>
                <w:rFonts w:ascii="Times New Roman" w:hAnsi="Times New Roman" w:cs="Times New Roman"/>
                <w:color w:val="295A4D"/>
                <w:sz w:val="20"/>
              </w:rPr>
              <w:t xml:space="preserve">Agreement </w:t>
            </w:r>
            <w:r w:rsidR="006C1ADC" w:rsidRPr="00143C03">
              <w:rPr>
                <w:rFonts w:ascii="Times New Roman" w:hAnsi="Times New Roman" w:cs="Times New Roman"/>
                <w:color w:val="295A4D"/>
                <w:sz w:val="20"/>
              </w:rPr>
              <w:t>signing</w:t>
            </w:r>
          </w:p>
        </w:tc>
        <w:tc>
          <w:tcPr>
            <w:tcW w:w="2418" w:type="pct"/>
            <w:shd w:val="clear" w:color="auto" w:fill="auto"/>
            <w:vAlign w:val="center"/>
          </w:tcPr>
          <w:p w14:paraId="62C0B739" w14:textId="3538F40E" w:rsidR="00B451C4" w:rsidRPr="00143C03" w:rsidRDefault="00712FC4" w:rsidP="00E112D7">
            <w:pPr>
              <w:spacing w:line="276" w:lineRule="auto"/>
              <w:ind w:right="32"/>
              <w:jc w:val="center"/>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cs="Times New Roman"/>
                <w:sz w:val="20"/>
              </w:rPr>
            </w:pPr>
            <w:r>
              <w:rPr>
                <w:rFonts w:ascii="Times New Roman" w:hAnsi="Times New Roman" w:cs="Times New Roman"/>
                <w:sz w:val="20"/>
              </w:rPr>
              <w:t>45</w:t>
            </w:r>
            <w:r w:rsidR="00E112D7" w:rsidRPr="00143C03">
              <w:rPr>
                <w:rFonts w:ascii="Times New Roman" w:hAnsi="Times New Roman" w:cs="Times New Roman"/>
                <w:sz w:val="20"/>
              </w:rPr>
              <w:t xml:space="preserve"> days from the final ranking</w:t>
            </w:r>
          </w:p>
        </w:tc>
      </w:tr>
    </w:tbl>
    <w:p w14:paraId="5F5EF148" w14:textId="10A89796" w:rsidR="00D21AB7" w:rsidRPr="00143C03" w:rsidRDefault="003C718E" w:rsidP="00F12428">
      <w:pPr>
        <w:pStyle w:val="Heading1"/>
        <w:rPr>
          <w:rFonts w:ascii="Times New Roman" w:hAnsi="Times New Roman" w:cs="Times New Roman"/>
        </w:rPr>
      </w:pPr>
      <w:bookmarkStart w:id="48" w:name="_Toc192843078"/>
      <w:r w:rsidRPr="00143C03">
        <w:rPr>
          <w:rFonts w:ascii="Times New Roman" w:hAnsi="Times New Roman" w:cs="Times New Roman"/>
        </w:rPr>
        <w:t>Grant award process</w:t>
      </w:r>
      <w:bookmarkEnd w:id="48"/>
      <w:r w:rsidRPr="00143C03">
        <w:rPr>
          <w:rFonts w:ascii="Times New Roman" w:hAnsi="Times New Roman" w:cs="Times New Roman"/>
        </w:rPr>
        <w:t xml:space="preserve"> </w:t>
      </w:r>
    </w:p>
    <w:p w14:paraId="585B2DFF" w14:textId="1128C395" w:rsidR="003C718E" w:rsidRPr="00143C03" w:rsidRDefault="00EC05DE" w:rsidP="00F12428">
      <w:pPr>
        <w:spacing w:before="240" w:line="276" w:lineRule="auto"/>
        <w:jc w:val="both"/>
        <w:rPr>
          <w:rFonts w:ascii="Times New Roman" w:hAnsi="Times New Roman" w:cs="Times New Roman"/>
        </w:rPr>
      </w:pPr>
      <w:r w:rsidRPr="00143C03">
        <w:rPr>
          <w:rFonts w:ascii="Times New Roman" w:hAnsi="Times New Roman" w:cs="Times New Roman"/>
        </w:rPr>
        <w:t>The grant award process, from the submission of the project proposal to the signing of the Grant Agreement, is illustrated in the chart</w:t>
      </w:r>
      <w:r w:rsidR="00DB047E" w:rsidRPr="00143C03">
        <w:rPr>
          <w:rFonts w:ascii="Times New Roman" w:hAnsi="Times New Roman" w:cs="Times New Roman"/>
        </w:rPr>
        <w:t xml:space="preserve"> below</w:t>
      </w:r>
      <w:r w:rsidRPr="00143C03">
        <w:rPr>
          <w:rFonts w:ascii="Times New Roman" w:hAnsi="Times New Roman" w:cs="Times New Roman"/>
        </w:rPr>
        <w:t>.</w:t>
      </w:r>
    </w:p>
    <w:p w14:paraId="3D007D7B" w14:textId="2C4E5AA4" w:rsidR="00AF45B5" w:rsidRPr="00143C03" w:rsidRDefault="00AF45B5" w:rsidP="009F4C70">
      <w:pPr>
        <w:pStyle w:val="TOC2"/>
        <w:spacing w:after="240"/>
        <w:jc w:val="both"/>
        <w:rPr>
          <w:rFonts w:ascii="Times New Roman" w:hAnsi="Times New Roman" w:cs="Times New Roman"/>
          <w:i w:val="0"/>
          <w:szCs w:val="24"/>
        </w:rPr>
      </w:pPr>
      <w:r w:rsidRPr="0042414B">
        <w:rPr>
          <w:rFonts w:ascii="Times New Roman" w:hAnsi="Times New Roman" w:cs="Times New Roman"/>
          <w:i w:val="0"/>
        </w:rPr>
        <w:t xml:space="preserve">Figure </w:t>
      </w:r>
      <w:r w:rsidR="00702AD8" w:rsidRPr="0042414B">
        <w:rPr>
          <w:rFonts w:ascii="Times New Roman" w:hAnsi="Times New Roman" w:cs="Times New Roman"/>
          <w:i w:val="0"/>
        </w:rPr>
        <w:fldChar w:fldCharType="begin"/>
      </w:r>
      <w:r w:rsidR="00702AD8" w:rsidRPr="0042414B">
        <w:rPr>
          <w:rFonts w:ascii="Times New Roman" w:hAnsi="Times New Roman" w:cs="Times New Roman"/>
          <w:i w:val="0"/>
        </w:rPr>
        <w:instrText xml:space="preserve"> SEQ Figure \* ARABIC </w:instrText>
      </w:r>
      <w:r w:rsidR="00702AD8" w:rsidRPr="0042414B">
        <w:rPr>
          <w:rFonts w:ascii="Times New Roman" w:hAnsi="Times New Roman" w:cs="Times New Roman"/>
          <w:i w:val="0"/>
        </w:rPr>
        <w:fldChar w:fldCharType="separate"/>
      </w:r>
      <w:r w:rsidR="00B93BAB" w:rsidRPr="0042414B">
        <w:rPr>
          <w:rFonts w:ascii="Times New Roman" w:hAnsi="Times New Roman" w:cs="Times New Roman"/>
          <w:i w:val="0"/>
          <w:noProof/>
        </w:rPr>
        <w:t>2</w:t>
      </w:r>
      <w:r w:rsidR="00702AD8" w:rsidRPr="0042414B">
        <w:rPr>
          <w:rFonts w:ascii="Times New Roman" w:hAnsi="Times New Roman" w:cs="Times New Roman"/>
          <w:i w:val="0"/>
          <w:noProof/>
        </w:rPr>
        <w:fldChar w:fldCharType="end"/>
      </w:r>
      <w:r w:rsidRPr="0042414B">
        <w:rPr>
          <w:rFonts w:ascii="Times New Roman" w:hAnsi="Times New Roman" w:cs="Times New Roman"/>
          <w:i w:val="0"/>
        </w:rPr>
        <w:t xml:space="preserve">. </w:t>
      </w:r>
      <w:r w:rsidR="003C718E" w:rsidRPr="0042414B">
        <w:rPr>
          <w:rFonts w:ascii="Times New Roman" w:hAnsi="Times New Roman" w:cs="Times New Roman"/>
          <w:i w:val="0"/>
        </w:rPr>
        <w:t>Grant award process</w:t>
      </w:r>
    </w:p>
    <w:p w14:paraId="56DABC76" w14:textId="2423EF21" w:rsidR="006551B8" w:rsidRPr="00143C03" w:rsidRDefault="00E26F17" w:rsidP="00397659">
      <w:pPr>
        <w:keepNext/>
        <w:spacing w:line="276" w:lineRule="auto"/>
        <w:ind w:left="-426" w:firstLine="426"/>
        <w:jc w:val="center"/>
        <w:rPr>
          <w:rFonts w:ascii="Times New Roman" w:eastAsia="Carlito" w:hAnsi="Times New Roman" w:cs="Times New Roman"/>
        </w:rPr>
      </w:pPr>
      <w:r w:rsidRPr="00E26F17">
        <w:rPr>
          <w:rFonts w:ascii="Times New Roman" w:eastAsia="Carlito" w:hAnsi="Times New Roman" w:cs="Times New Roman"/>
          <w:noProof/>
          <w:lang w:val="hr-HR" w:eastAsia="hr-HR"/>
        </w:rPr>
        <w:drawing>
          <wp:inline distT="0" distB="0" distL="0" distR="0" wp14:anchorId="11998FFF" wp14:editId="64F5BA56">
            <wp:extent cx="6073967" cy="1644977"/>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087938" cy="1648761"/>
                    </a:xfrm>
                    <a:prstGeom prst="rect">
                      <a:avLst/>
                    </a:prstGeom>
                  </pic:spPr>
                </pic:pic>
              </a:graphicData>
            </a:graphic>
          </wp:inline>
        </w:drawing>
      </w:r>
    </w:p>
    <w:p w14:paraId="207CE079" w14:textId="77777777" w:rsidR="004B10CB" w:rsidRPr="00143C03" w:rsidRDefault="004B10CB" w:rsidP="00F12428">
      <w:pPr>
        <w:spacing w:before="240" w:line="276" w:lineRule="auto"/>
        <w:jc w:val="both"/>
        <w:rPr>
          <w:rFonts w:ascii="Times New Roman" w:hAnsi="Times New Roman" w:cs="Times New Roman"/>
          <w:szCs w:val="24"/>
        </w:rPr>
      </w:pPr>
      <w:r w:rsidRPr="00143C03">
        <w:rPr>
          <w:rFonts w:ascii="Times New Roman" w:hAnsi="Times New Roman" w:cs="Times New Roman"/>
          <w:szCs w:val="24"/>
        </w:rPr>
        <w:t>The project assessment process consists of two stages:</w:t>
      </w:r>
    </w:p>
    <w:p w14:paraId="66663C70" w14:textId="70A17D8C" w:rsidR="002A6B66" w:rsidRPr="00143C03" w:rsidRDefault="004B10CB" w:rsidP="00A523A5">
      <w:pPr>
        <w:pStyle w:val="ListParagraph"/>
        <w:numPr>
          <w:ilvl w:val="0"/>
          <w:numId w:val="38"/>
        </w:numPr>
        <w:spacing w:before="240" w:line="276" w:lineRule="auto"/>
        <w:jc w:val="both"/>
        <w:rPr>
          <w:rFonts w:ascii="Times New Roman" w:hAnsi="Times New Roman" w:cs="Times New Roman"/>
        </w:rPr>
      </w:pPr>
      <w:r w:rsidRPr="00143C03">
        <w:rPr>
          <w:rFonts w:ascii="Times New Roman" w:hAnsi="Times New Roman" w:cs="Times New Roman"/>
          <w:b/>
          <w:bCs/>
          <w:szCs w:val="24"/>
        </w:rPr>
        <w:t>Stage 1: Concept note</w:t>
      </w:r>
      <w:r w:rsidRPr="00143C03">
        <w:rPr>
          <w:rFonts w:ascii="Times New Roman" w:hAnsi="Times New Roman" w:cs="Times New Roman"/>
          <w:szCs w:val="24"/>
        </w:rPr>
        <w:t xml:space="preserve"> - </w:t>
      </w:r>
      <w:r w:rsidR="00C03F02" w:rsidRPr="00143C03">
        <w:rPr>
          <w:rFonts w:ascii="Times New Roman" w:hAnsi="Times New Roman" w:cs="Times New Roman"/>
          <w:szCs w:val="24"/>
        </w:rPr>
        <w:t>In this stag</w:t>
      </w:r>
      <w:r w:rsidR="00DB047E" w:rsidRPr="00143C03">
        <w:rPr>
          <w:rFonts w:ascii="Times New Roman" w:hAnsi="Times New Roman" w:cs="Times New Roman"/>
          <w:szCs w:val="24"/>
        </w:rPr>
        <w:t>e, an administrative check and</w:t>
      </w:r>
      <w:r w:rsidR="00C03F02" w:rsidRPr="00143C03">
        <w:rPr>
          <w:rFonts w:ascii="Times New Roman" w:hAnsi="Times New Roman" w:cs="Times New Roman"/>
          <w:szCs w:val="24"/>
        </w:rPr>
        <w:t xml:space="preserve"> quality evaluation are conducted on the Concept note application package. Once the assessment is complete, applicants will be notified of the results. </w:t>
      </w:r>
      <w:r w:rsidR="00C03098" w:rsidRPr="00143C03">
        <w:rPr>
          <w:rFonts w:ascii="Times New Roman" w:hAnsi="Times New Roman" w:cs="Times New Roman"/>
          <w:szCs w:val="24"/>
        </w:rPr>
        <w:t xml:space="preserve">The </w:t>
      </w:r>
      <w:r w:rsidR="004434D4" w:rsidRPr="00143C03">
        <w:rPr>
          <w:rFonts w:ascii="Times New Roman" w:hAnsi="Times New Roman" w:cs="Times New Roman"/>
          <w:szCs w:val="24"/>
        </w:rPr>
        <w:t xml:space="preserve">highest-scoring </w:t>
      </w:r>
      <w:r w:rsidR="00C03098" w:rsidRPr="00143C03">
        <w:rPr>
          <w:rFonts w:ascii="Times New Roman" w:hAnsi="Times New Roman" w:cs="Times New Roman"/>
          <w:szCs w:val="24"/>
        </w:rPr>
        <w:t>20% of project proposals, rounded to the nearest whole number, will be shortlisted</w:t>
      </w:r>
      <w:r w:rsidR="00C03F02" w:rsidRPr="00143C03">
        <w:rPr>
          <w:rFonts w:ascii="Times New Roman" w:hAnsi="Times New Roman" w:cs="Times New Roman"/>
          <w:szCs w:val="24"/>
        </w:rPr>
        <w:t>. Shortlisted applicants will then be invited to submit a Full application, which will build upon and expand the Concept note.</w:t>
      </w:r>
    </w:p>
    <w:p w14:paraId="5E1B20D2" w14:textId="41494300" w:rsidR="003B4273" w:rsidRPr="00143C03" w:rsidRDefault="00C03F02" w:rsidP="00BE1A74">
      <w:pPr>
        <w:pStyle w:val="ListParagraph"/>
        <w:numPr>
          <w:ilvl w:val="0"/>
          <w:numId w:val="38"/>
        </w:numPr>
        <w:spacing w:before="0" w:line="276" w:lineRule="auto"/>
        <w:jc w:val="both"/>
        <w:rPr>
          <w:rFonts w:ascii="Times New Roman" w:hAnsi="Times New Roman" w:cs="Times New Roman"/>
          <w:szCs w:val="24"/>
        </w:rPr>
      </w:pPr>
      <w:r w:rsidRPr="00143C03">
        <w:rPr>
          <w:rFonts w:ascii="Times New Roman" w:hAnsi="Times New Roman" w:cs="Times New Roman"/>
          <w:b/>
          <w:bCs/>
          <w:szCs w:val="24"/>
        </w:rPr>
        <w:t>Stage 2: Full application</w:t>
      </w:r>
      <w:r w:rsidRPr="00143C03">
        <w:rPr>
          <w:rFonts w:ascii="Times New Roman" w:hAnsi="Times New Roman" w:cs="Times New Roman"/>
          <w:szCs w:val="24"/>
        </w:rPr>
        <w:t xml:space="preserve"> - In this stage, the Full application package unde</w:t>
      </w:r>
      <w:r w:rsidR="00DB047E" w:rsidRPr="00143C03">
        <w:rPr>
          <w:rFonts w:ascii="Times New Roman" w:hAnsi="Times New Roman" w:cs="Times New Roman"/>
          <w:szCs w:val="24"/>
        </w:rPr>
        <w:t>rgoes an administrative check,</w:t>
      </w:r>
      <w:r w:rsidRPr="00143C03">
        <w:rPr>
          <w:rFonts w:ascii="Times New Roman" w:hAnsi="Times New Roman" w:cs="Times New Roman"/>
          <w:szCs w:val="24"/>
        </w:rPr>
        <w:t xml:space="preserve"> eligibility check, and a quality evaluat</w:t>
      </w:r>
      <w:r w:rsidR="00DB047E" w:rsidRPr="00143C03">
        <w:rPr>
          <w:rFonts w:ascii="Times New Roman" w:hAnsi="Times New Roman" w:cs="Times New Roman"/>
          <w:szCs w:val="24"/>
        </w:rPr>
        <w:t xml:space="preserve">ion. This stage culminates in </w:t>
      </w:r>
      <w:r w:rsidRPr="00143C03">
        <w:rPr>
          <w:rFonts w:ascii="Times New Roman" w:hAnsi="Times New Roman" w:cs="Times New Roman"/>
          <w:szCs w:val="24"/>
        </w:rPr>
        <w:t>final ranking and the selection of projects for funding.</w:t>
      </w:r>
      <w:r w:rsidR="003B4273" w:rsidRPr="00143C03">
        <w:rPr>
          <w:rFonts w:ascii="Times New Roman" w:hAnsi="Times New Roman" w:cs="Times New Roman"/>
          <w:szCs w:val="24"/>
        </w:rPr>
        <w:t xml:space="preserve"> Before adopting an Award decision on funding, applicants (upon the CSF’s request) must prepare and submit the following:</w:t>
      </w:r>
    </w:p>
    <w:p w14:paraId="1284B56D" w14:textId="77777777" w:rsidR="007F4EA2" w:rsidRPr="00143C03" w:rsidRDefault="003B4273" w:rsidP="00BE1A74">
      <w:pPr>
        <w:pStyle w:val="ListParagraph"/>
        <w:numPr>
          <w:ilvl w:val="0"/>
          <w:numId w:val="50"/>
        </w:numPr>
        <w:spacing w:line="276" w:lineRule="auto"/>
        <w:ind w:left="1560" w:hanging="567"/>
        <w:jc w:val="both"/>
        <w:rPr>
          <w:rFonts w:ascii="Times New Roman" w:hAnsi="Times New Roman" w:cs="Times New Roman"/>
          <w:szCs w:val="24"/>
        </w:rPr>
      </w:pPr>
      <w:r w:rsidRPr="00143C03">
        <w:rPr>
          <w:rFonts w:ascii="Times New Roman" w:hAnsi="Times New Roman" w:cs="Times New Roman"/>
          <w:szCs w:val="24"/>
        </w:rPr>
        <w:t xml:space="preserve">Environmental and social screening questionnaire (ESSQ) (Annex VII. of the Guidelines for Applicants). Only low and moderate risk activities </w:t>
      </w:r>
      <w:r w:rsidR="00DB047E" w:rsidRPr="00143C03">
        <w:rPr>
          <w:rFonts w:ascii="Times New Roman" w:hAnsi="Times New Roman" w:cs="Times New Roman"/>
          <w:szCs w:val="24"/>
        </w:rPr>
        <w:t>are</w:t>
      </w:r>
      <w:r w:rsidRPr="00143C03">
        <w:rPr>
          <w:rFonts w:ascii="Times New Roman" w:hAnsi="Times New Roman" w:cs="Times New Roman"/>
          <w:szCs w:val="24"/>
        </w:rPr>
        <w:t xml:space="preserve"> eligible for financing/awarded. If the ESSQ results indicate the need for specific E&amp;S instruments, the applicant will be responsible for preparing the required documentation (such as the ESMP, ESMP Checklist, ESCOP) before the Award decision on funding is made. Failure to submit any of the required documents will result in the </w:t>
      </w:r>
      <w:r w:rsidR="00DB047E" w:rsidRPr="00143C03">
        <w:rPr>
          <w:rFonts w:ascii="Times New Roman" w:hAnsi="Times New Roman" w:cs="Times New Roman"/>
          <w:szCs w:val="24"/>
        </w:rPr>
        <w:t>automatic rejection of the application</w:t>
      </w:r>
      <w:r w:rsidRPr="00143C03">
        <w:rPr>
          <w:rFonts w:ascii="Times New Roman" w:hAnsi="Times New Roman" w:cs="Times New Roman"/>
          <w:szCs w:val="24"/>
        </w:rPr>
        <w:t>, and an Award decision on funding will not be adopted.</w:t>
      </w:r>
    </w:p>
    <w:p w14:paraId="51C6FB1E" w14:textId="0E16BA97" w:rsidR="003B4273" w:rsidRPr="00143C03" w:rsidRDefault="007F4EA2" w:rsidP="004442F7">
      <w:pPr>
        <w:pStyle w:val="ListParagraph"/>
        <w:numPr>
          <w:ilvl w:val="0"/>
          <w:numId w:val="50"/>
        </w:numPr>
        <w:spacing w:before="0" w:line="276" w:lineRule="auto"/>
        <w:ind w:left="1560" w:hanging="567"/>
        <w:jc w:val="both"/>
        <w:rPr>
          <w:rFonts w:ascii="Times New Roman" w:hAnsi="Times New Roman" w:cs="Times New Roman"/>
          <w:szCs w:val="24"/>
        </w:rPr>
      </w:pPr>
      <w:r w:rsidRPr="00143C03">
        <w:rPr>
          <w:rFonts w:ascii="Times New Roman" w:hAnsi="Times New Roman" w:cs="Times New Roman"/>
          <w:szCs w:val="24"/>
        </w:rPr>
        <w:t xml:space="preserve">Other documentation in line with </w:t>
      </w:r>
      <w:r w:rsidR="002F28A8" w:rsidRPr="00143C03">
        <w:rPr>
          <w:rFonts w:ascii="Times New Roman" w:hAnsi="Times New Roman" w:cs="Times New Roman"/>
          <w:szCs w:val="24"/>
        </w:rPr>
        <w:t>the requirements elaborated in Table 14.</w:t>
      </w:r>
    </w:p>
    <w:p w14:paraId="686BA8A9" w14:textId="6E91A015" w:rsidR="00AF45B5" w:rsidRPr="00143C03" w:rsidRDefault="003D5B6C" w:rsidP="00F12428">
      <w:pPr>
        <w:spacing w:before="240" w:line="276" w:lineRule="auto"/>
        <w:jc w:val="both"/>
        <w:rPr>
          <w:rFonts w:ascii="Times New Roman" w:hAnsi="Times New Roman" w:cs="Times New Roman"/>
          <w:szCs w:val="24"/>
        </w:rPr>
      </w:pPr>
      <w:r w:rsidRPr="00143C03">
        <w:rPr>
          <w:rFonts w:ascii="Times New Roman" w:hAnsi="Times New Roman" w:cs="Times New Roman"/>
          <w:szCs w:val="24"/>
        </w:rPr>
        <w:t xml:space="preserve">Stages in the grant award process for this Call are explained in the Section 2. </w:t>
      </w:r>
      <w:proofErr w:type="gramStart"/>
      <w:r w:rsidRPr="00143C03">
        <w:rPr>
          <w:rFonts w:ascii="Times New Roman" w:hAnsi="Times New Roman" w:cs="Times New Roman"/>
          <w:szCs w:val="24"/>
        </w:rPr>
        <w:t>of</w:t>
      </w:r>
      <w:proofErr w:type="gramEnd"/>
      <w:r w:rsidRPr="00143C03">
        <w:rPr>
          <w:rFonts w:ascii="Times New Roman" w:hAnsi="Times New Roman" w:cs="Times New Roman"/>
          <w:szCs w:val="24"/>
        </w:rPr>
        <w:t xml:space="preserve"> the Annex I.,</w:t>
      </w:r>
      <w:r w:rsidR="00AF45B5" w:rsidRPr="00143C03">
        <w:rPr>
          <w:rFonts w:ascii="Times New Roman" w:hAnsi="Times New Roman" w:cs="Times New Roman"/>
          <w:szCs w:val="24"/>
        </w:rPr>
        <w:t xml:space="preserve"> and applicants are strongly encouraged to review it thoroughly.</w:t>
      </w:r>
    </w:p>
    <w:p w14:paraId="773036EA" w14:textId="77777777" w:rsidR="00423440" w:rsidRPr="00143C03" w:rsidRDefault="00934A7C" w:rsidP="00F12428">
      <w:pPr>
        <w:pStyle w:val="Heading1"/>
        <w:rPr>
          <w:rFonts w:ascii="Times New Roman" w:hAnsi="Times New Roman" w:cs="Times New Roman"/>
          <w:szCs w:val="24"/>
        </w:rPr>
      </w:pPr>
      <w:bookmarkStart w:id="49" w:name="_Toc189733880"/>
      <w:bookmarkStart w:id="50" w:name="_Toc192843079"/>
      <w:bookmarkEnd w:id="49"/>
      <w:r w:rsidRPr="00143C03">
        <w:rPr>
          <w:rFonts w:ascii="Times New Roman" w:hAnsi="Times New Roman" w:cs="Times New Roman"/>
        </w:rPr>
        <w:t>Other information</w:t>
      </w:r>
      <w:bookmarkEnd w:id="50"/>
      <w:r w:rsidRPr="00143C03">
        <w:rPr>
          <w:rFonts w:ascii="Times New Roman" w:hAnsi="Times New Roman" w:cs="Times New Roman"/>
        </w:rPr>
        <w:t xml:space="preserve"> </w:t>
      </w:r>
    </w:p>
    <w:p w14:paraId="0FB7B655" w14:textId="4F9274AC" w:rsidR="007123B4" w:rsidRPr="00143C03" w:rsidRDefault="007123B4" w:rsidP="00F12428">
      <w:pPr>
        <w:spacing w:before="240" w:line="276" w:lineRule="auto"/>
        <w:jc w:val="both"/>
        <w:rPr>
          <w:rFonts w:ascii="Times New Roman" w:hAnsi="Times New Roman" w:cs="Times New Roman"/>
          <w:szCs w:val="24"/>
        </w:rPr>
      </w:pPr>
      <w:r w:rsidRPr="00143C03">
        <w:rPr>
          <w:rFonts w:ascii="Times New Roman" w:hAnsi="Times New Roman" w:cs="Times New Roman"/>
          <w:szCs w:val="24"/>
        </w:rPr>
        <w:t xml:space="preserve">Any questions regarding the Call must be submitted through the application portal, </w:t>
      </w:r>
      <w:proofErr w:type="spellStart"/>
      <w:r w:rsidRPr="00143C03">
        <w:rPr>
          <w:rFonts w:ascii="Times New Roman" w:hAnsi="Times New Roman" w:cs="Times New Roman"/>
          <w:szCs w:val="24"/>
        </w:rPr>
        <w:t>eDIGIT</w:t>
      </w:r>
      <w:proofErr w:type="spellEnd"/>
      <w:r w:rsidRPr="00143C03">
        <w:rPr>
          <w:rFonts w:ascii="Times New Roman" w:hAnsi="Times New Roman" w:cs="Times New Roman"/>
          <w:szCs w:val="24"/>
        </w:rPr>
        <w:t xml:space="preserve">. Potential applicants can submit their questions by selecting the relevant Call (DIGIT.2.1.02) on the portal. The MSEY will </w:t>
      </w:r>
      <w:r w:rsidR="00DB047E" w:rsidRPr="00143C03">
        <w:rPr>
          <w:rFonts w:ascii="Times New Roman" w:hAnsi="Times New Roman" w:cs="Times New Roman"/>
          <w:szCs w:val="24"/>
        </w:rPr>
        <w:t>address</w:t>
      </w:r>
      <w:r w:rsidRPr="00143C03">
        <w:rPr>
          <w:rFonts w:ascii="Times New Roman" w:hAnsi="Times New Roman" w:cs="Times New Roman"/>
          <w:szCs w:val="24"/>
        </w:rPr>
        <w:t xml:space="preserve"> these questions </w:t>
      </w:r>
      <w:r w:rsidR="00DB047E" w:rsidRPr="00143C03">
        <w:rPr>
          <w:rFonts w:ascii="Times New Roman" w:hAnsi="Times New Roman" w:cs="Times New Roman"/>
          <w:szCs w:val="24"/>
        </w:rPr>
        <w:t>through</w:t>
      </w:r>
      <w:r w:rsidRPr="00143C03">
        <w:rPr>
          <w:rFonts w:ascii="Times New Roman" w:hAnsi="Times New Roman" w:cs="Times New Roman"/>
          <w:szCs w:val="24"/>
        </w:rPr>
        <w:t xml:space="preserve"> of a Frequently Asked Questions (FAQ) section. The FAQ will be published on the DIGIT Project website.</w:t>
      </w:r>
    </w:p>
    <w:p w14:paraId="15DA9028" w14:textId="77777777" w:rsidR="0010582A" w:rsidRPr="00143C03" w:rsidRDefault="0010582A" w:rsidP="00F12428">
      <w:pPr>
        <w:pStyle w:val="Heading1"/>
        <w:rPr>
          <w:rFonts w:ascii="Times New Roman" w:hAnsi="Times New Roman" w:cs="Times New Roman"/>
        </w:rPr>
      </w:pPr>
      <w:bookmarkStart w:id="51" w:name="Selection"/>
      <w:bookmarkStart w:id="52" w:name="_bookmark11"/>
      <w:bookmarkStart w:id="53" w:name="Contracting"/>
      <w:bookmarkStart w:id="54" w:name="_bookmark12"/>
      <w:bookmarkStart w:id="55" w:name="6._Other_conditions"/>
      <w:bookmarkStart w:id="56" w:name="_bookmark13"/>
      <w:bookmarkStart w:id="57" w:name="Data_protection"/>
      <w:bookmarkStart w:id="58" w:name="_bookmark17"/>
      <w:bookmarkStart w:id="59" w:name="_Toc192843080"/>
      <w:bookmarkEnd w:id="51"/>
      <w:bookmarkEnd w:id="52"/>
      <w:bookmarkEnd w:id="53"/>
      <w:bookmarkEnd w:id="54"/>
      <w:bookmarkEnd w:id="55"/>
      <w:bookmarkEnd w:id="56"/>
      <w:bookmarkEnd w:id="57"/>
      <w:bookmarkEnd w:id="58"/>
      <w:r w:rsidRPr="00143C03">
        <w:rPr>
          <w:rFonts w:ascii="Times New Roman" w:hAnsi="Times New Roman" w:cs="Times New Roman"/>
        </w:rPr>
        <w:t>Data protection</w:t>
      </w:r>
      <w:bookmarkEnd w:id="59"/>
    </w:p>
    <w:p w14:paraId="7CD907A0" w14:textId="7E5A5632" w:rsidR="008104B4" w:rsidRPr="00143C03" w:rsidRDefault="008104B4" w:rsidP="008104B4">
      <w:pPr>
        <w:spacing w:before="240" w:line="276" w:lineRule="auto"/>
        <w:jc w:val="both"/>
        <w:rPr>
          <w:rFonts w:ascii="Times New Roman" w:hAnsi="Times New Roman" w:cs="Times New Roman"/>
        </w:rPr>
      </w:pPr>
      <w:r w:rsidRPr="00143C03">
        <w:rPr>
          <w:rFonts w:ascii="Times New Roman" w:hAnsi="Times New Roman" w:cs="Times New Roman"/>
        </w:rPr>
        <w:t xml:space="preserve">The protection of personal data is </w:t>
      </w:r>
      <w:r w:rsidR="00DB047E" w:rsidRPr="00143C03">
        <w:rPr>
          <w:rFonts w:ascii="Times New Roman" w:hAnsi="Times New Roman" w:cs="Times New Roman"/>
        </w:rPr>
        <w:t>governed by</w:t>
      </w:r>
      <w:r w:rsidRPr="00143C03">
        <w:rPr>
          <w:rFonts w:ascii="Times New Roman" w:hAnsi="Times New Roman" w:cs="Times New Roman"/>
        </w:rPr>
        <w:t xml:space="preserve"> the provisions of the Law </w:t>
      </w:r>
      <w:r w:rsidR="00BD5D82" w:rsidRPr="00143C03">
        <w:rPr>
          <w:rFonts w:ascii="Times New Roman" w:hAnsi="Times New Roman" w:cs="Times New Roman"/>
        </w:rPr>
        <w:t xml:space="preserve">on the Implementation of the General Data Protection Regulation </w:t>
      </w:r>
      <w:r w:rsidRPr="00143C03">
        <w:rPr>
          <w:rFonts w:ascii="Times New Roman" w:hAnsi="Times New Roman" w:cs="Times New Roman"/>
        </w:rPr>
        <w:t>(</w:t>
      </w:r>
      <w:r w:rsidR="002E6558" w:rsidRPr="00143C03">
        <w:rPr>
          <w:rFonts w:ascii="Times New Roman" w:hAnsi="Times New Roman" w:cs="Times New Roman"/>
        </w:rPr>
        <w:t>OG</w:t>
      </w:r>
      <w:r w:rsidRPr="00143C03">
        <w:rPr>
          <w:rFonts w:ascii="Times New Roman" w:hAnsi="Times New Roman" w:cs="Times New Roman"/>
        </w:rPr>
        <w:t xml:space="preserve"> 42/18).</w:t>
      </w:r>
    </w:p>
    <w:p w14:paraId="6AD1A051" w14:textId="4BCC930A" w:rsidR="00725194" w:rsidRPr="00143C03" w:rsidRDefault="00725194" w:rsidP="00F12428">
      <w:pPr>
        <w:pStyle w:val="BodyText"/>
        <w:spacing w:before="240" w:line="276" w:lineRule="auto"/>
        <w:jc w:val="both"/>
        <w:rPr>
          <w:rFonts w:ascii="Times New Roman" w:hAnsi="Times New Roman" w:cs="Times New Roman"/>
          <w:sz w:val="22"/>
          <w:szCs w:val="22"/>
        </w:rPr>
      </w:pPr>
      <w:r w:rsidRPr="00143C03">
        <w:rPr>
          <w:rFonts w:ascii="Times New Roman" w:hAnsi="Times New Roman" w:cs="Times New Roman"/>
          <w:sz w:val="22"/>
          <w:szCs w:val="22"/>
        </w:rPr>
        <w:t>Pe</w:t>
      </w:r>
      <w:r w:rsidR="00DB047E" w:rsidRPr="00143C03">
        <w:rPr>
          <w:rFonts w:ascii="Times New Roman" w:hAnsi="Times New Roman" w:cs="Times New Roman"/>
          <w:sz w:val="22"/>
          <w:szCs w:val="22"/>
        </w:rPr>
        <w:t>rsonal data collected includes information about</w:t>
      </w:r>
      <w:r w:rsidRPr="00143C03">
        <w:rPr>
          <w:rFonts w:ascii="Times New Roman" w:hAnsi="Times New Roman" w:cs="Times New Roman"/>
          <w:sz w:val="22"/>
          <w:szCs w:val="22"/>
        </w:rPr>
        <w:t xml:space="preserve"> the applicant or authorized representative (name, surname, OIB, email, phone number). During the </w:t>
      </w:r>
      <w:r w:rsidR="00E12901" w:rsidRPr="00143C03">
        <w:rPr>
          <w:rFonts w:ascii="Times New Roman" w:hAnsi="Times New Roman" w:cs="Times New Roman"/>
          <w:sz w:val="22"/>
          <w:szCs w:val="22"/>
        </w:rPr>
        <w:t>grant</w:t>
      </w:r>
      <w:r w:rsidRPr="00143C03">
        <w:rPr>
          <w:rFonts w:ascii="Times New Roman" w:hAnsi="Times New Roman" w:cs="Times New Roman"/>
          <w:sz w:val="22"/>
          <w:szCs w:val="22"/>
        </w:rPr>
        <w:t xml:space="preserve"> award process, </w:t>
      </w:r>
      <w:r w:rsidR="00DB047E" w:rsidRPr="00143C03">
        <w:rPr>
          <w:rFonts w:ascii="Times New Roman" w:hAnsi="Times New Roman" w:cs="Times New Roman"/>
          <w:sz w:val="22"/>
          <w:szCs w:val="22"/>
        </w:rPr>
        <w:t xml:space="preserve">all </w:t>
      </w:r>
      <w:r w:rsidRPr="00143C03">
        <w:rPr>
          <w:rFonts w:ascii="Times New Roman" w:hAnsi="Times New Roman" w:cs="Times New Roman"/>
          <w:sz w:val="22"/>
          <w:szCs w:val="22"/>
        </w:rPr>
        <w:t xml:space="preserve">personal information is kept confidential. Data related to stakeholders (name, surname, OIB, salary, etc.) involved in project implementation may also be collected. These data are processed for </w:t>
      </w:r>
      <w:r w:rsidR="00223F06" w:rsidRPr="00143C03">
        <w:rPr>
          <w:rFonts w:ascii="Times New Roman" w:hAnsi="Times New Roman" w:cs="Times New Roman"/>
          <w:sz w:val="22"/>
          <w:szCs w:val="22"/>
        </w:rPr>
        <w:t xml:space="preserve">the purposes of </w:t>
      </w:r>
      <w:r w:rsidRPr="00143C03">
        <w:rPr>
          <w:rFonts w:ascii="Times New Roman" w:hAnsi="Times New Roman" w:cs="Times New Roman"/>
          <w:sz w:val="22"/>
          <w:szCs w:val="22"/>
        </w:rPr>
        <w:t>project preparation, evaluation, implementation, and auditing.</w:t>
      </w:r>
    </w:p>
    <w:p w14:paraId="070034B9" w14:textId="77777777" w:rsidR="00725194" w:rsidRPr="00143C03" w:rsidRDefault="00725194" w:rsidP="00F12428">
      <w:pPr>
        <w:pStyle w:val="BodyText"/>
        <w:spacing w:before="240" w:line="276" w:lineRule="auto"/>
        <w:jc w:val="both"/>
        <w:rPr>
          <w:rFonts w:ascii="Times New Roman" w:hAnsi="Times New Roman" w:cs="Times New Roman"/>
          <w:sz w:val="22"/>
          <w:szCs w:val="22"/>
        </w:rPr>
      </w:pPr>
      <w:r w:rsidRPr="00143C03">
        <w:rPr>
          <w:rFonts w:ascii="Times New Roman" w:hAnsi="Times New Roman" w:cs="Times New Roman"/>
          <w:sz w:val="22"/>
          <w:szCs w:val="22"/>
        </w:rPr>
        <w:t>Personal data may be shared:</w:t>
      </w:r>
    </w:p>
    <w:p w14:paraId="2DF342E6" w14:textId="2CC64CDB" w:rsidR="00725194" w:rsidRPr="00143C03" w:rsidRDefault="00725194" w:rsidP="00F12428">
      <w:pPr>
        <w:pStyle w:val="BodyText"/>
        <w:numPr>
          <w:ilvl w:val="0"/>
          <w:numId w:val="31"/>
        </w:numPr>
        <w:spacing w:before="240" w:line="276" w:lineRule="auto"/>
        <w:jc w:val="both"/>
        <w:rPr>
          <w:rFonts w:ascii="Times New Roman" w:hAnsi="Times New Roman" w:cs="Times New Roman"/>
          <w:sz w:val="22"/>
          <w:szCs w:val="22"/>
        </w:rPr>
      </w:pPr>
      <w:r w:rsidRPr="00143C03">
        <w:rPr>
          <w:rFonts w:ascii="Times New Roman" w:hAnsi="Times New Roman" w:cs="Times New Roman"/>
          <w:sz w:val="22"/>
          <w:szCs w:val="22"/>
        </w:rPr>
        <w:t xml:space="preserve">Within </w:t>
      </w:r>
      <w:r w:rsidR="00223F06" w:rsidRPr="00143C03">
        <w:rPr>
          <w:rFonts w:ascii="Times New Roman" w:hAnsi="Times New Roman" w:cs="Times New Roman"/>
          <w:sz w:val="22"/>
          <w:szCs w:val="22"/>
        </w:rPr>
        <w:t xml:space="preserve">the </w:t>
      </w:r>
      <w:r w:rsidRPr="00143C03">
        <w:rPr>
          <w:rFonts w:ascii="Times New Roman" w:hAnsi="Times New Roman" w:cs="Times New Roman"/>
          <w:sz w:val="22"/>
          <w:szCs w:val="22"/>
        </w:rPr>
        <w:t>bodies implementing and monitoring the DIGIT Project;</w:t>
      </w:r>
    </w:p>
    <w:p w14:paraId="685A330A" w14:textId="28C00147" w:rsidR="00725194" w:rsidRPr="00143C03" w:rsidRDefault="00725194" w:rsidP="00F12428">
      <w:pPr>
        <w:pStyle w:val="BodyText"/>
        <w:numPr>
          <w:ilvl w:val="0"/>
          <w:numId w:val="31"/>
        </w:numPr>
        <w:spacing w:line="276" w:lineRule="auto"/>
        <w:jc w:val="both"/>
        <w:rPr>
          <w:rFonts w:ascii="Times New Roman" w:hAnsi="Times New Roman" w:cs="Times New Roman"/>
          <w:sz w:val="22"/>
          <w:szCs w:val="22"/>
        </w:rPr>
      </w:pPr>
      <w:r w:rsidRPr="00143C03">
        <w:rPr>
          <w:rFonts w:ascii="Times New Roman" w:hAnsi="Times New Roman" w:cs="Times New Roman"/>
          <w:sz w:val="22"/>
          <w:szCs w:val="22"/>
        </w:rPr>
        <w:t>With</w:t>
      </w:r>
      <w:r w:rsidR="00223F06" w:rsidRPr="00143C03">
        <w:rPr>
          <w:rFonts w:ascii="Times New Roman" w:hAnsi="Times New Roman" w:cs="Times New Roman"/>
          <w:sz w:val="22"/>
          <w:szCs w:val="22"/>
        </w:rPr>
        <w:t xml:space="preserve"> individuals authorized by the aforementioned</w:t>
      </w:r>
      <w:r w:rsidRPr="00143C03">
        <w:rPr>
          <w:rFonts w:ascii="Times New Roman" w:hAnsi="Times New Roman" w:cs="Times New Roman"/>
          <w:sz w:val="22"/>
          <w:szCs w:val="22"/>
        </w:rPr>
        <w:t xml:space="preserve"> bodies to</w:t>
      </w:r>
      <w:r w:rsidR="00223F06" w:rsidRPr="00143C03">
        <w:rPr>
          <w:rFonts w:ascii="Times New Roman" w:hAnsi="Times New Roman" w:cs="Times New Roman"/>
          <w:sz w:val="22"/>
          <w:szCs w:val="22"/>
        </w:rPr>
        <w:t xml:space="preserve"> perform</w:t>
      </w:r>
      <w:r w:rsidRPr="00143C03">
        <w:rPr>
          <w:rFonts w:ascii="Times New Roman" w:hAnsi="Times New Roman" w:cs="Times New Roman"/>
          <w:sz w:val="22"/>
          <w:szCs w:val="22"/>
        </w:rPr>
        <w:t xml:space="preserve"> specific services.</w:t>
      </w:r>
    </w:p>
    <w:p w14:paraId="6764FD64" w14:textId="3385FD62" w:rsidR="00725194" w:rsidRPr="00143C03" w:rsidRDefault="00725194" w:rsidP="00F12428">
      <w:pPr>
        <w:pStyle w:val="BodyText"/>
        <w:spacing w:before="240" w:line="276" w:lineRule="auto"/>
        <w:jc w:val="both"/>
        <w:rPr>
          <w:rFonts w:ascii="Times New Roman" w:hAnsi="Times New Roman" w:cs="Times New Roman"/>
          <w:sz w:val="22"/>
          <w:szCs w:val="22"/>
        </w:rPr>
      </w:pPr>
      <w:r w:rsidRPr="00143C03">
        <w:rPr>
          <w:rFonts w:ascii="Times New Roman" w:hAnsi="Times New Roman" w:cs="Times New Roman"/>
          <w:sz w:val="22"/>
          <w:szCs w:val="22"/>
        </w:rPr>
        <w:t xml:space="preserve">Access to personal data is </w:t>
      </w:r>
      <w:r w:rsidR="00223F06" w:rsidRPr="00143C03">
        <w:rPr>
          <w:rFonts w:ascii="Times New Roman" w:hAnsi="Times New Roman" w:cs="Times New Roman"/>
          <w:sz w:val="22"/>
          <w:szCs w:val="22"/>
        </w:rPr>
        <w:t>restricted</w:t>
      </w:r>
      <w:r w:rsidRPr="00143C03">
        <w:rPr>
          <w:rFonts w:ascii="Times New Roman" w:hAnsi="Times New Roman" w:cs="Times New Roman"/>
          <w:sz w:val="22"/>
          <w:szCs w:val="22"/>
        </w:rPr>
        <w:t xml:space="preserve"> to those with a</w:t>
      </w:r>
      <w:r w:rsidR="00223F06" w:rsidRPr="00143C03">
        <w:rPr>
          <w:rFonts w:ascii="Times New Roman" w:hAnsi="Times New Roman" w:cs="Times New Roman"/>
          <w:sz w:val="22"/>
          <w:szCs w:val="22"/>
        </w:rPr>
        <w:t xml:space="preserve"> legitimate</w:t>
      </w:r>
      <w:r w:rsidRPr="00143C03">
        <w:rPr>
          <w:rFonts w:ascii="Times New Roman" w:hAnsi="Times New Roman" w:cs="Times New Roman"/>
          <w:sz w:val="22"/>
          <w:szCs w:val="22"/>
        </w:rPr>
        <w:t xml:space="preserve"> need for it.</w:t>
      </w:r>
    </w:p>
    <w:p w14:paraId="2859E1B6" w14:textId="77777777" w:rsidR="00725194" w:rsidRPr="00143C03" w:rsidRDefault="00725194" w:rsidP="00F12428">
      <w:pPr>
        <w:pStyle w:val="BodyText"/>
        <w:spacing w:before="240" w:line="276" w:lineRule="auto"/>
        <w:jc w:val="both"/>
        <w:rPr>
          <w:rFonts w:ascii="Times New Roman" w:hAnsi="Times New Roman" w:cs="Times New Roman"/>
          <w:sz w:val="22"/>
          <w:szCs w:val="22"/>
        </w:rPr>
      </w:pPr>
      <w:r w:rsidRPr="00143C03">
        <w:rPr>
          <w:rFonts w:ascii="Times New Roman" w:hAnsi="Times New Roman" w:cs="Times New Roman"/>
          <w:sz w:val="22"/>
          <w:szCs w:val="22"/>
        </w:rPr>
        <w:t>Applicants and beneficiaries have the following rights regarding the protection of personal data:</w:t>
      </w:r>
    </w:p>
    <w:p w14:paraId="1B34CAAD" w14:textId="77777777" w:rsidR="00725194" w:rsidRPr="00143C03" w:rsidRDefault="00725194" w:rsidP="00F12428">
      <w:pPr>
        <w:pStyle w:val="BodyText"/>
        <w:numPr>
          <w:ilvl w:val="0"/>
          <w:numId w:val="32"/>
        </w:numPr>
        <w:spacing w:before="240" w:line="276" w:lineRule="auto"/>
        <w:jc w:val="both"/>
        <w:rPr>
          <w:rFonts w:ascii="Times New Roman" w:hAnsi="Times New Roman" w:cs="Times New Roman"/>
          <w:sz w:val="22"/>
          <w:szCs w:val="22"/>
        </w:rPr>
      </w:pPr>
      <w:r w:rsidRPr="00143C03">
        <w:rPr>
          <w:rFonts w:ascii="Times New Roman" w:hAnsi="Times New Roman" w:cs="Times New Roman"/>
          <w:sz w:val="22"/>
          <w:szCs w:val="22"/>
        </w:rPr>
        <w:t>The right to access their personal data, i.e., the right to request confirmation of whether data are being processed and, if so, to request access and information on the processing as well as a copy of the processed personal data;</w:t>
      </w:r>
    </w:p>
    <w:p w14:paraId="5350143B" w14:textId="77777777" w:rsidR="00725194" w:rsidRPr="00143C03" w:rsidRDefault="00725194" w:rsidP="00F12428">
      <w:pPr>
        <w:pStyle w:val="BodyText"/>
        <w:numPr>
          <w:ilvl w:val="0"/>
          <w:numId w:val="32"/>
        </w:numPr>
        <w:spacing w:line="276" w:lineRule="auto"/>
        <w:jc w:val="both"/>
        <w:rPr>
          <w:rFonts w:ascii="Times New Roman" w:hAnsi="Times New Roman" w:cs="Times New Roman"/>
          <w:sz w:val="22"/>
          <w:szCs w:val="22"/>
        </w:rPr>
      </w:pPr>
      <w:r w:rsidRPr="00143C03">
        <w:rPr>
          <w:rFonts w:ascii="Times New Roman" w:hAnsi="Times New Roman" w:cs="Times New Roman"/>
          <w:sz w:val="22"/>
          <w:szCs w:val="22"/>
        </w:rPr>
        <w:t>The right to rectify inaccurate data and to supplement incomplete data;</w:t>
      </w:r>
    </w:p>
    <w:p w14:paraId="4224FCEA" w14:textId="06635FCE" w:rsidR="00725194" w:rsidRPr="00143C03" w:rsidRDefault="00725194" w:rsidP="00F12428">
      <w:pPr>
        <w:pStyle w:val="BodyText"/>
        <w:numPr>
          <w:ilvl w:val="0"/>
          <w:numId w:val="32"/>
        </w:numPr>
        <w:spacing w:line="276" w:lineRule="auto"/>
        <w:jc w:val="both"/>
        <w:rPr>
          <w:rFonts w:ascii="Times New Roman" w:hAnsi="Times New Roman" w:cs="Times New Roman"/>
          <w:sz w:val="22"/>
          <w:szCs w:val="22"/>
        </w:rPr>
      </w:pPr>
      <w:r w:rsidRPr="00143C03">
        <w:rPr>
          <w:rFonts w:ascii="Times New Roman" w:hAnsi="Times New Roman" w:cs="Times New Roman"/>
          <w:sz w:val="22"/>
          <w:szCs w:val="22"/>
        </w:rPr>
        <w:t xml:space="preserve">The right to </w:t>
      </w:r>
      <w:r w:rsidR="00223F06" w:rsidRPr="00143C03">
        <w:rPr>
          <w:rFonts w:ascii="Times New Roman" w:hAnsi="Times New Roman" w:cs="Times New Roman"/>
          <w:sz w:val="22"/>
          <w:szCs w:val="22"/>
        </w:rPr>
        <w:t>request erasure of</w:t>
      </w:r>
      <w:r w:rsidRPr="00143C03">
        <w:rPr>
          <w:rFonts w:ascii="Times New Roman" w:hAnsi="Times New Roman" w:cs="Times New Roman"/>
          <w:sz w:val="22"/>
          <w:szCs w:val="22"/>
        </w:rPr>
        <w:t xml:space="preserve"> personal data if such data are no longer necessary for the purposes for which they were collected, if they have been unlawfully processed, or after the expiry of the data retention period;</w:t>
      </w:r>
    </w:p>
    <w:p w14:paraId="200782EA" w14:textId="77777777" w:rsidR="00725194" w:rsidRPr="00143C03" w:rsidRDefault="00725194" w:rsidP="00F12428">
      <w:pPr>
        <w:pStyle w:val="BodyText"/>
        <w:numPr>
          <w:ilvl w:val="0"/>
          <w:numId w:val="32"/>
        </w:numPr>
        <w:spacing w:line="276" w:lineRule="auto"/>
        <w:jc w:val="both"/>
        <w:rPr>
          <w:rFonts w:ascii="Times New Roman" w:hAnsi="Times New Roman" w:cs="Times New Roman"/>
          <w:sz w:val="22"/>
          <w:szCs w:val="22"/>
        </w:rPr>
      </w:pPr>
      <w:r w:rsidRPr="00143C03">
        <w:rPr>
          <w:rFonts w:ascii="Times New Roman" w:hAnsi="Times New Roman" w:cs="Times New Roman"/>
          <w:sz w:val="22"/>
          <w:szCs w:val="22"/>
        </w:rPr>
        <w:t>The right to restrict the processing of personal data;</w:t>
      </w:r>
    </w:p>
    <w:p w14:paraId="5B35FFAE" w14:textId="77777777" w:rsidR="00725194" w:rsidRPr="00143C03" w:rsidRDefault="00725194" w:rsidP="00F12428">
      <w:pPr>
        <w:pStyle w:val="BodyText"/>
        <w:numPr>
          <w:ilvl w:val="0"/>
          <w:numId w:val="32"/>
        </w:numPr>
        <w:spacing w:line="276" w:lineRule="auto"/>
        <w:jc w:val="both"/>
        <w:rPr>
          <w:rFonts w:ascii="Times New Roman" w:hAnsi="Times New Roman" w:cs="Times New Roman"/>
          <w:sz w:val="22"/>
          <w:szCs w:val="22"/>
        </w:rPr>
      </w:pPr>
      <w:r w:rsidRPr="00143C03">
        <w:rPr>
          <w:rFonts w:ascii="Times New Roman" w:hAnsi="Times New Roman" w:cs="Times New Roman"/>
          <w:sz w:val="22"/>
          <w:szCs w:val="22"/>
        </w:rPr>
        <w:t>The right to object to the processing of personal data;</w:t>
      </w:r>
    </w:p>
    <w:p w14:paraId="419EAAA6" w14:textId="77777777" w:rsidR="00725194" w:rsidRPr="00143C03" w:rsidRDefault="00725194" w:rsidP="00F12428">
      <w:pPr>
        <w:pStyle w:val="BodyText"/>
        <w:numPr>
          <w:ilvl w:val="0"/>
          <w:numId w:val="32"/>
        </w:numPr>
        <w:spacing w:line="276" w:lineRule="auto"/>
        <w:jc w:val="both"/>
        <w:rPr>
          <w:rFonts w:ascii="Times New Roman" w:hAnsi="Times New Roman" w:cs="Times New Roman"/>
          <w:sz w:val="22"/>
          <w:szCs w:val="22"/>
        </w:rPr>
      </w:pPr>
      <w:r w:rsidRPr="00143C03">
        <w:rPr>
          <w:rFonts w:ascii="Times New Roman" w:hAnsi="Times New Roman" w:cs="Times New Roman"/>
          <w:sz w:val="22"/>
          <w:szCs w:val="22"/>
        </w:rPr>
        <w:t>The right to file a complaint with the Croatian Personal Data Protection Agency.</w:t>
      </w:r>
    </w:p>
    <w:p w14:paraId="7F05867B" w14:textId="404EC537" w:rsidR="00725194" w:rsidRDefault="00725194" w:rsidP="00F12428">
      <w:pPr>
        <w:pStyle w:val="BodyText"/>
        <w:spacing w:before="240" w:line="276" w:lineRule="auto"/>
        <w:jc w:val="both"/>
        <w:rPr>
          <w:rFonts w:ascii="Times New Roman" w:hAnsi="Times New Roman" w:cs="Times New Roman"/>
          <w:sz w:val="22"/>
          <w:szCs w:val="22"/>
        </w:rPr>
      </w:pPr>
      <w:r w:rsidRPr="00143C03">
        <w:rPr>
          <w:rFonts w:ascii="Times New Roman" w:hAnsi="Times New Roman" w:cs="Times New Roman"/>
          <w:sz w:val="22"/>
          <w:szCs w:val="22"/>
        </w:rPr>
        <w:t xml:space="preserve">Personal data will be stored </w:t>
      </w:r>
      <w:r w:rsidR="00223F06" w:rsidRPr="00143C03">
        <w:rPr>
          <w:rFonts w:ascii="Times New Roman" w:hAnsi="Times New Roman" w:cs="Times New Roman"/>
          <w:sz w:val="22"/>
          <w:szCs w:val="22"/>
        </w:rPr>
        <w:t xml:space="preserve">for as long as necessary to fulfill the purpose for which it was collected, and for no longer than five years </w:t>
      </w:r>
      <w:r w:rsidRPr="00143C03">
        <w:rPr>
          <w:rFonts w:ascii="Times New Roman" w:hAnsi="Times New Roman" w:cs="Times New Roman"/>
          <w:sz w:val="22"/>
          <w:szCs w:val="22"/>
        </w:rPr>
        <w:t>after the closure of the DIGIT Project.</w:t>
      </w:r>
    </w:p>
    <w:p w14:paraId="28F0A23A" w14:textId="5573F846" w:rsidR="00F37886" w:rsidRDefault="00F37886" w:rsidP="00F12428">
      <w:pPr>
        <w:pStyle w:val="BodyText"/>
        <w:spacing w:before="240" w:line="276" w:lineRule="auto"/>
        <w:jc w:val="both"/>
        <w:rPr>
          <w:rFonts w:ascii="Times New Roman" w:hAnsi="Times New Roman" w:cs="Times New Roman"/>
          <w:sz w:val="22"/>
          <w:szCs w:val="22"/>
        </w:rPr>
      </w:pPr>
    </w:p>
    <w:p w14:paraId="5D0867C6" w14:textId="77777777" w:rsidR="00F37886" w:rsidRPr="00143C03" w:rsidRDefault="00F37886" w:rsidP="00F12428">
      <w:pPr>
        <w:pStyle w:val="BodyText"/>
        <w:spacing w:before="240" w:line="276" w:lineRule="auto"/>
        <w:jc w:val="both"/>
        <w:rPr>
          <w:rFonts w:ascii="Times New Roman" w:hAnsi="Times New Roman" w:cs="Times New Roman"/>
          <w:sz w:val="22"/>
          <w:szCs w:val="22"/>
        </w:rPr>
      </w:pPr>
    </w:p>
    <w:p w14:paraId="12051745" w14:textId="77777777" w:rsidR="00725194" w:rsidRPr="00143C03" w:rsidRDefault="00725194" w:rsidP="00F12428">
      <w:pPr>
        <w:pStyle w:val="BodyText"/>
        <w:spacing w:before="240" w:line="276" w:lineRule="auto"/>
        <w:jc w:val="both"/>
        <w:rPr>
          <w:rFonts w:ascii="Times New Roman" w:hAnsi="Times New Roman" w:cs="Times New Roman"/>
          <w:sz w:val="22"/>
          <w:szCs w:val="22"/>
        </w:rPr>
      </w:pPr>
      <w:r w:rsidRPr="00143C03">
        <w:rPr>
          <w:rFonts w:ascii="Times New Roman" w:hAnsi="Times New Roman" w:cs="Times New Roman"/>
          <w:sz w:val="22"/>
          <w:szCs w:val="22"/>
        </w:rPr>
        <w:t>Contact:</w:t>
      </w:r>
    </w:p>
    <w:p w14:paraId="685A6BD6" w14:textId="211E307C" w:rsidR="00725194" w:rsidRDefault="00725194" w:rsidP="00F12428">
      <w:pPr>
        <w:pStyle w:val="BodyText"/>
        <w:numPr>
          <w:ilvl w:val="0"/>
          <w:numId w:val="33"/>
        </w:numPr>
        <w:spacing w:before="240" w:line="276" w:lineRule="auto"/>
        <w:jc w:val="both"/>
        <w:rPr>
          <w:rFonts w:ascii="Times New Roman" w:hAnsi="Times New Roman" w:cs="Times New Roman"/>
          <w:sz w:val="22"/>
          <w:szCs w:val="22"/>
        </w:rPr>
      </w:pPr>
      <w:r w:rsidRPr="00143C03">
        <w:rPr>
          <w:rFonts w:ascii="Times New Roman" w:hAnsi="Times New Roman" w:cs="Times New Roman"/>
          <w:sz w:val="22"/>
          <w:szCs w:val="22"/>
        </w:rPr>
        <w:t xml:space="preserve">Contact details of the Data Protection Officer: </w:t>
      </w:r>
      <w:hyperlink r:id="rId26" w:history="1">
        <w:r w:rsidRPr="00143C03">
          <w:rPr>
            <w:rStyle w:val="Hyperlink"/>
            <w:rFonts w:ascii="Times New Roman" w:hAnsi="Times New Roman" w:cs="Times New Roman"/>
            <w:sz w:val="22"/>
            <w:szCs w:val="22"/>
          </w:rPr>
          <w:t>SzZOP@mzom.hr</w:t>
        </w:r>
      </w:hyperlink>
      <w:r w:rsidRPr="00143C03">
        <w:rPr>
          <w:rFonts w:ascii="Times New Roman" w:hAnsi="Times New Roman" w:cs="Times New Roman"/>
          <w:sz w:val="22"/>
          <w:szCs w:val="22"/>
        </w:rPr>
        <w:t xml:space="preserve">, </w:t>
      </w:r>
      <w:proofErr w:type="spellStart"/>
      <w:r w:rsidRPr="00143C03">
        <w:rPr>
          <w:rFonts w:ascii="Times New Roman" w:hAnsi="Times New Roman" w:cs="Times New Roman"/>
          <w:sz w:val="22"/>
          <w:szCs w:val="22"/>
        </w:rPr>
        <w:t>Donje</w:t>
      </w:r>
      <w:proofErr w:type="spellEnd"/>
      <w:r w:rsidRPr="00143C03">
        <w:rPr>
          <w:rFonts w:ascii="Times New Roman" w:hAnsi="Times New Roman" w:cs="Times New Roman"/>
          <w:sz w:val="22"/>
          <w:szCs w:val="22"/>
        </w:rPr>
        <w:t xml:space="preserve"> </w:t>
      </w:r>
      <w:proofErr w:type="spellStart"/>
      <w:r w:rsidRPr="00143C03">
        <w:rPr>
          <w:rFonts w:ascii="Times New Roman" w:hAnsi="Times New Roman" w:cs="Times New Roman"/>
          <w:sz w:val="22"/>
          <w:szCs w:val="22"/>
        </w:rPr>
        <w:t>Svetice</w:t>
      </w:r>
      <w:proofErr w:type="spellEnd"/>
      <w:r w:rsidRPr="00143C03">
        <w:rPr>
          <w:rFonts w:ascii="Times New Roman" w:hAnsi="Times New Roman" w:cs="Times New Roman"/>
          <w:sz w:val="22"/>
          <w:szCs w:val="22"/>
        </w:rPr>
        <w:t xml:space="preserve"> 38, 10000 Zagreb, </w:t>
      </w:r>
      <w:proofErr w:type="spellStart"/>
      <w:r w:rsidRPr="00143C03">
        <w:rPr>
          <w:rFonts w:ascii="Times New Roman" w:hAnsi="Times New Roman" w:cs="Times New Roman"/>
          <w:sz w:val="22"/>
          <w:szCs w:val="22"/>
        </w:rPr>
        <w:t>tel</w:t>
      </w:r>
      <w:proofErr w:type="spellEnd"/>
      <w:r w:rsidR="00923646" w:rsidRPr="00143C03">
        <w:rPr>
          <w:rFonts w:ascii="Times New Roman" w:hAnsi="Times New Roman" w:cs="Times New Roman"/>
          <w:sz w:val="22"/>
          <w:szCs w:val="22"/>
        </w:rPr>
        <w:t>: +385 1 4594 294.</w:t>
      </w:r>
    </w:p>
    <w:p w14:paraId="6FE7CC4D" w14:textId="7E3B0DB8" w:rsidR="00725194" w:rsidRPr="00143C03" w:rsidRDefault="00725194" w:rsidP="00F12428">
      <w:pPr>
        <w:pStyle w:val="Heading1"/>
        <w:rPr>
          <w:rFonts w:ascii="Times New Roman" w:hAnsi="Times New Roman" w:cs="Times New Roman"/>
        </w:rPr>
      </w:pPr>
      <w:bookmarkStart w:id="60" w:name="_Toc192843081"/>
      <w:r w:rsidRPr="00143C03">
        <w:rPr>
          <w:rFonts w:ascii="Times New Roman" w:hAnsi="Times New Roman" w:cs="Times New Roman"/>
        </w:rPr>
        <w:t>Grievance Redress Mechanism</w:t>
      </w:r>
      <w:bookmarkEnd w:id="60"/>
    </w:p>
    <w:p w14:paraId="2A95A4D4" w14:textId="6A7D368C" w:rsidR="00725194" w:rsidRPr="00143C03" w:rsidRDefault="00725194" w:rsidP="00F12428">
      <w:pPr>
        <w:pStyle w:val="BodyText"/>
        <w:spacing w:before="240" w:line="276" w:lineRule="auto"/>
        <w:jc w:val="both"/>
        <w:rPr>
          <w:rFonts w:ascii="Times New Roman" w:hAnsi="Times New Roman" w:cs="Times New Roman"/>
          <w:sz w:val="22"/>
          <w:szCs w:val="22"/>
        </w:rPr>
      </w:pPr>
      <w:r w:rsidRPr="00143C03">
        <w:rPr>
          <w:rFonts w:ascii="Times New Roman" w:hAnsi="Times New Roman" w:cs="Times New Roman"/>
          <w:sz w:val="22"/>
          <w:szCs w:val="22"/>
        </w:rPr>
        <w:t xml:space="preserve">The MSEY and CSF are responsible for the establishment of the Grievance Redress Mechanism (GRM) for receiving and facilitating the resolution of complaints and concerns presented by applicants, beneficiaries, and any individuals, groups, or communities who </w:t>
      </w:r>
      <w:r w:rsidR="00223F06" w:rsidRPr="00143C03">
        <w:rPr>
          <w:rFonts w:ascii="Times New Roman" w:hAnsi="Times New Roman" w:cs="Times New Roman"/>
          <w:sz w:val="22"/>
          <w:szCs w:val="22"/>
        </w:rPr>
        <w:t>re affected, may be affected, or have an interest</w:t>
      </w:r>
      <w:r w:rsidRPr="00143C03">
        <w:rPr>
          <w:rFonts w:ascii="Times New Roman" w:hAnsi="Times New Roman" w:cs="Times New Roman"/>
          <w:sz w:val="22"/>
          <w:szCs w:val="22"/>
        </w:rPr>
        <w:t xml:space="preserve"> in the activities of the projects and the DIGIT Project.</w:t>
      </w:r>
    </w:p>
    <w:p w14:paraId="49E1206C" w14:textId="5E0E3624" w:rsidR="00725194" w:rsidRPr="00143C03" w:rsidRDefault="00725194" w:rsidP="00F12428">
      <w:pPr>
        <w:pStyle w:val="BodyText"/>
        <w:spacing w:before="240" w:line="276" w:lineRule="auto"/>
        <w:jc w:val="both"/>
        <w:rPr>
          <w:rFonts w:ascii="Times New Roman" w:hAnsi="Times New Roman" w:cs="Times New Roman"/>
          <w:sz w:val="22"/>
          <w:szCs w:val="22"/>
        </w:rPr>
      </w:pPr>
      <w:r w:rsidRPr="00143C03">
        <w:rPr>
          <w:rFonts w:ascii="Times New Roman" w:hAnsi="Times New Roman" w:cs="Times New Roman"/>
          <w:sz w:val="22"/>
          <w:szCs w:val="22"/>
        </w:rPr>
        <w:t>The GRM is also intended to prevent and mitigate the risk of corruption, limit the risk of conflict between the beneficiary, contracted subjects (</w:t>
      </w:r>
      <w:r w:rsidR="00223F06" w:rsidRPr="00143C03">
        <w:rPr>
          <w:rFonts w:ascii="Times New Roman" w:hAnsi="Times New Roman" w:cs="Times New Roman"/>
          <w:sz w:val="22"/>
          <w:szCs w:val="22"/>
        </w:rPr>
        <w:t xml:space="preserve">for </w:t>
      </w:r>
      <w:r w:rsidR="00EB4F10" w:rsidRPr="00143C03">
        <w:rPr>
          <w:rFonts w:ascii="Times New Roman" w:hAnsi="Times New Roman" w:cs="Times New Roman"/>
          <w:sz w:val="22"/>
          <w:szCs w:val="22"/>
        </w:rPr>
        <w:t xml:space="preserve">works, </w:t>
      </w:r>
      <w:r w:rsidRPr="00143C03">
        <w:rPr>
          <w:rFonts w:ascii="Times New Roman" w:hAnsi="Times New Roman" w:cs="Times New Roman"/>
          <w:sz w:val="22"/>
          <w:szCs w:val="22"/>
        </w:rPr>
        <w:t xml:space="preserve">services or goods), and the community, mitigate environmental and social risks and impacts, and allow stakeholders to provide practical suggestions and opinions to ensure that the </w:t>
      </w:r>
      <w:r w:rsidR="00BE3353" w:rsidRPr="00143C03">
        <w:rPr>
          <w:rFonts w:ascii="Times New Roman" w:hAnsi="Times New Roman" w:cs="Times New Roman"/>
          <w:sz w:val="22"/>
          <w:szCs w:val="22"/>
        </w:rPr>
        <w:t xml:space="preserve">Call </w:t>
      </w:r>
      <w:r w:rsidRPr="00143C03">
        <w:rPr>
          <w:rFonts w:ascii="Times New Roman" w:hAnsi="Times New Roman" w:cs="Times New Roman"/>
          <w:sz w:val="22"/>
          <w:szCs w:val="22"/>
        </w:rPr>
        <w:t xml:space="preserve">remains accountable and transparent to the beneficiaries. The GRM is </w:t>
      </w:r>
      <w:r w:rsidR="00223F06" w:rsidRPr="00143C03">
        <w:rPr>
          <w:rFonts w:ascii="Times New Roman" w:hAnsi="Times New Roman" w:cs="Times New Roman"/>
          <w:sz w:val="22"/>
          <w:szCs w:val="22"/>
        </w:rPr>
        <w:t>designed</w:t>
      </w:r>
      <w:r w:rsidRPr="00143C03">
        <w:rPr>
          <w:rFonts w:ascii="Times New Roman" w:hAnsi="Times New Roman" w:cs="Times New Roman"/>
          <w:sz w:val="22"/>
          <w:szCs w:val="22"/>
        </w:rPr>
        <w:t xml:space="preserve"> to capture complaints and refer them to the relevant sectors </w:t>
      </w:r>
      <w:r w:rsidR="00223F06" w:rsidRPr="00143C03">
        <w:rPr>
          <w:rFonts w:ascii="Times New Roman" w:hAnsi="Times New Roman" w:cs="Times New Roman"/>
          <w:sz w:val="22"/>
          <w:szCs w:val="22"/>
        </w:rPr>
        <w:t>for resolution</w:t>
      </w:r>
      <w:r w:rsidRPr="00143C03">
        <w:rPr>
          <w:rFonts w:ascii="Times New Roman" w:hAnsi="Times New Roman" w:cs="Times New Roman"/>
          <w:sz w:val="22"/>
          <w:szCs w:val="22"/>
        </w:rPr>
        <w:t xml:space="preserve"> within reasonable time frames.</w:t>
      </w:r>
    </w:p>
    <w:p w14:paraId="5CA5AD0B" w14:textId="77777777" w:rsidR="00725194" w:rsidRPr="00143C03" w:rsidRDefault="00725194" w:rsidP="00F12428">
      <w:pPr>
        <w:pStyle w:val="BodyText"/>
        <w:spacing w:before="240" w:line="276" w:lineRule="auto"/>
        <w:jc w:val="both"/>
        <w:rPr>
          <w:rFonts w:ascii="Times New Roman" w:hAnsi="Times New Roman" w:cs="Times New Roman"/>
          <w:sz w:val="22"/>
          <w:szCs w:val="22"/>
        </w:rPr>
      </w:pPr>
      <w:r w:rsidRPr="00143C03">
        <w:rPr>
          <w:rFonts w:ascii="Times New Roman" w:hAnsi="Times New Roman" w:cs="Times New Roman"/>
          <w:sz w:val="22"/>
          <w:szCs w:val="22"/>
        </w:rPr>
        <w:t>Contacts:</w:t>
      </w:r>
    </w:p>
    <w:p w14:paraId="5AEC68B8" w14:textId="0B5F563A" w:rsidR="00725194" w:rsidRPr="00143C03" w:rsidRDefault="00725194">
      <w:pPr>
        <w:pStyle w:val="BodyText"/>
        <w:numPr>
          <w:ilvl w:val="0"/>
          <w:numId w:val="33"/>
        </w:numPr>
        <w:spacing w:before="240" w:line="276" w:lineRule="auto"/>
        <w:jc w:val="both"/>
        <w:rPr>
          <w:rFonts w:ascii="Times New Roman" w:hAnsi="Times New Roman" w:cs="Times New Roman"/>
          <w:sz w:val="22"/>
          <w:szCs w:val="22"/>
        </w:rPr>
      </w:pPr>
      <w:r w:rsidRPr="00143C03">
        <w:rPr>
          <w:rFonts w:ascii="Times New Roman" w:hAnsi="Times New Roman" w:cs="Times New Roman"/>
          <w:sz w:val="22"/>
          <w:szCs w:val="22"/>
        </w:rPr>
        <w:t>Contact details of the MSEY GRM</w:t>
      </w:r>
      <w:r w:rsidR="00681FC6" w:rsidRPr="00143C03">
        <w:rPr>
          <w:rFonts w:ascii="Times New Roman" w:hAnsi="Times New Roman" w:cs="Times New Roman"/>
          <w:sz w:val="22"/>
          <w:szCs w:val="22"/>
        </w:rPr>
        <w:t xml:space="preserve"> – a) e-mail address: </w:t>
      </w:r>
      <w:hyperlink r:id="rId27" w:history="1">
        <w:r w:rsidR="00681FC6" w:rsidRPr="00143C03">
          <w:rPr>
            <w:rStyle w:val="Hyperlink"/>
            <w:rFonts w:ascii="Times New Roman" w:hAnsi="Times New Roman" w:cs="Times New Roman"/>
            <w:sz w:val="22"/>
            <w:szCs w:val="22"/>
          </w:rPr>
          <w:t>grmdigit@mzom.hr</w:t>
        </w:r>
      </w:hyperlink>
      <w:r w:rsidR="00681FC6" w:rsidRPr="00143C03">
        <w:rPr>
          <w:rFonts w:ascii="Times New Roman" w:hAnsi="Times New Roman" w:cs="Times New Roman"/>
          <w:sz w:val="22"/>
          <w:szCs w:val="22"/>
        </w:rPr>
        <w:t>; or b)</w:t>
      </w:r>
      <w:r w:rsidR="00EA6D2D" w:rsidRPr="00143C03">
        <w:rPr>
          <w:rFonts w:ascii="Times New Roman" w:hAnsi="Times New Roman" w:cs="Times New Roman"/>
          <w:sz w:val="22"/>
          <w:szCs w:val="22"/>
        </w:rPr>
        <w:t xml:space="preserve"> </w:t>
      </w:r>
      <w:r w:rsidR="00681FC6" w:rsidRPr="00143C03">
        <w:rPr>
          <w:rFonts w:ascii="Times New Roman" w:hAnsi="Times New Roman" w:cs="Times New Roman"/>
          <w:sz w:val="22"/>
          <w:szCs w:val="22"/>
        </w:rPr>
        <w:t xml:space="preserve">postal address: </w:t>
      </w:r>
      <w:proofErr w:type="spellStart"/>
      <w:r w:rsidR="00681FC6" w:rsidRPr="00143C03">
        <w:rPr>
          <w:rFonts w:ascii="Times New Roman" w:hAnsi="Times New Roman" w:cs="Times New Roman"/>
          <w:sz w:val="22"/>
          <w:szCs w:val="22"/>
        </w:rPr>
        <w:t>Ministarstvo</w:t>
      </w:r>
      <w:proofErr w:type="spellEnd"/>
      <w:r w:rsidR="00681FC6" w:rsidRPr="00143C03">
        <w:rPr>
          <w:rFonts w:ascii="Times New Roman" w:hAnsi="Times New Roman" w:cs="Times New Roman"/>
          <w:sz w:val="22"/>
          <w:szCs w:val="22"/>
        </w:rPr>
        <w:t xml:space="preserve"> </w:t>
      </w:r>
      <w:proofErr w:type="spellStart"/>
      <w:r w:rsidR="00681FC6" w:rsidRPr="00143C03">
        <w:rPr>
          <w:rFonts w:ascii="Times New Roman" w:hAnsi="Times New Roman" w:cs="Times New Roman"/>
          <w:sz w:val="22"/>
          <w:szCs w:val="22"/>
        </w:rPr>
        <w:t>znanosti</w:t>
      </w:r>
      <w:proofErr w:type="spellEnd"/>
      <w:r w:rsidR="00681FC6" w:rsidRPr="00143C03">
        <w:rPr>
          <w:rFonts w:ascii="Times New Roman" w:hAnsi="Times New Roman" w:cs="Times New Roman"/>
          <w:sz w:val="22"/>
          <w:szCs w:val="22"/>
        </w:rPr>
        <w:t xml:space="preserve">, </w:t>
      </w:r>
      <w:proofErr w:type="spellStart"/>
      <w:r w:rsidR="00681FC6" w:rsidRPr="00143C03">
        <w:rPr>
          <w:rFonts w:ascii="Times New Roman" w:hAnsi="Times New Roman" w:cs="Times New Roman"/>
          <w:sz w:val="22"/>
          <w:szCs w:val="22"/>
        </w:rPr>
        <w:t>obrazovanja</w:t>
      </w:r>
      <w:proofErr w:type="spellEnd"/>
      <w:r w:rsidR="00681FC6" w:rsidRPr="00143C03">
        <w:rPr>
          <w:rFonts w:ascii="Times New Roman" w:hAnsi="Times New Roman" w:cs="Times New Roman"/>
          <w:sz w:val="22"/>
          <w:szCs w:val="22"/>
        </w:rPr>
        <w:t xml:space="preserve"> </w:t>
      </w:r>
      <w:proofErr w:type="spellStart"/>
      <w:r w:rsidR="00681FC6" w:rsidRPr="00143C03">
        <w:rPr>
          <w:rFonts w:ascii="Times New Roman" w:hAnsi="Times New Roman" w:cs="Times New Roman"/>
          <w:sz w:val="22"/>
          <w:szCs w:val="22"/>
        </w:rPr>
        <w:t>i</w:t>
      </w:r>
      <w:proofErr w:type="spellEnd"/>
      <w:r w:rsidR="00681FC6" w:rsidRPr="00143C03">
        <w:rPr>
          <w:rFonts w:ascii="Times New Roman" w:hAnsi="Times New Roman" w:cs="Times New Roman"/>
          <w:sz w:val="22"/>
          <w:szCs w:val="22"/>
        </w:rPr>
        <w:t xml:space="preserve"> </w:t>
      </w:r>
      <w:proofErr w:type="spellStart"/>
      <w:r w:rsidR="00681FC6" w:rsidRPr="00143C03">
        <w:rPr>
          <w:rFonts w:ascii="Times New Roman" w:hAnsi="Times New Roman" w:cs="Times New Roman"/>
          <w:sz w:val="22"/>
          <w:szCs w:val="22"/>
        </w:rPr>
        <w:t>mladih</w:t>
      </w:r>
      <w:proofErr w:type="spellEnd"/>
      <w:r w:rsidR="00681FC6" w:rsidRPr="00143C03">
        <w:rPr>
          <w:rFonts w:ascii="Times New Roman" w:hAnsi="Times New Roman" w:cs="Times New Roman"/>
          <w:sz w:val="22"/>
          <w:szCs w:val="22"/>
        </w:rPr>
        <w:t xml:space="preserve">, </w:t>
      </w:r>
      <w:proofErr w:type="spellStart"/>
      <w:r w:rsidR="00681FC6" w:rsidRPr="00143C03">
        <w:rPr>
          <w:rFonts w:ascii="Times New Roman" w:hAnsi="Times New Roman" w:cs="Times New Roman"/>
          <w:sz w:val="22"/>
          <w:szCs w:val="22"/>
        </w:rPr>
        <w:t>Uprava</w:t>
      </w:r>
      <w:proofErr w:type="spellEnd"/>
      <w:r w:rsidR="00681FC6" w:rsidRPr="00143C03">
        <w:rPr>
          <w:rFonts w:ascii="Times New Roman" w:hAnsi="Times New Roman" w:cs="Times New Roman"/>
          <w:sz w:val="22"/>
          <w:szCs w:val="22"/>
        </w:rPr>
        <w:t xml:space="preserve"> za </w:t>
      </w:r>
      <w:proofErr w:type="spellStart"/>
      <w:r w:rsidR="00681FC6" w:rsidRPr="00143C03">
        <w:rPr>
          <w:rFonts w:ascii="Times New Roman" w:hAnsi="Times New Roman" w:cs="Times New Roman"/>
          <w:sz w:val="22"/>
          <w:szCs w:val="22"/>
        </w:rPr>
        <w:t>znanost</w:t>
      </w:r>
      <w:proofErr w:type="spellEnd"/>
      <w:r w:rsidR="00681FC6" w:rsidRPr="00143C03">
        <w:rPr>
          <w:rFonts w:ascii="Times New Roman" w:hAnsi="Times New Roman" w:cs="Times New Roman"/>
          <w:sz w:val="22"/>
          <w:szCs w:val="22"/>
        </w:rPr>
        <w:t xml:space="preserve"> </w:t>
      </w:r>
      <w:proofErr w:type="spellStart"/>
      <w:r w:rsidR="00681FC6" w:rsidRPr="00143C03">
        <w:rPr>
          <w:rFonts w:ascii="Times New Roman" w:hAnsi="Times New Roman" w:cs="Times New Roman"/>
          <w:sz w:val="22"/>
          <w:szCs w:val="22"/>
        </w:rPr>
        <w:t>i</w:t>
      </w:r>
      <w:proofErr w:type="spellEnd"/>
      <w:r w:rsidR="00681FC6" w:rsidRPr="00143C03">
        <w:rPr>
          <w:rFonts w:ascii="Times New Roman" w:hAnsi="Times New Roman" w:cs="Times New Roman"/>
          <w:sz w:val="22"/>
          <w:szCs w:val="22"/>
        </w:rPr>
        <w:t xml:space="preserve"> </w:t>
      </w:r>
      <w:proofErr w:type="spellStart"/>
      <w:r w:rsidR="00681FC6" w:rsidRPr="00143C03">
        <w:rPr>
          <w:rFonts w:ascii="Times New Roman" w:hAnsi="Times New Roman" w:cs="Times New Roman"/>
          <w:sz w:val="22"/>
          <w:szCs w:val="22"/>
        </w:rPr>
        <w:t>tehnologiju</w:t>
      </w:r>
      <w:proofErr w:type="spellEnd"/>
      <w:r w:rsidR="00681FC6" w:rsidRPr="00143C03">
        <w:rPr>
          <w:rFonts w:ascii="Times New Roman" w:hAnsi="Times New Roman" w:cs="Times New Roman"/>
          <w:sz w:val="22"/>
          <w:szCs w:val="22"/>
        </w:rPr>
        <w:t xml:space="preserve">, </w:t>
      </w:r>
      <w:proofErr w:type="spellStart"/>
      <w:r w:rsidR="00681FC6" w:rsidRPr="00143C03">
        <w:rPr>
          <w:rFonts w:ascii="Times New Roman" w:hAnsi="Times New Roman" w:cs="Times New Roman"/>
          <w:sz w:val="22"/>
          <w:szCs w:val="22"/>
        </w:rPr>
        <w:t>Sektor</w:t>
      </w:r>
      <w:proofErr w:type="spellEnd"/>
      <w:r w:rsidR="00681FC6" w:rsidRPr="00143C03">
        <w:rPr>
          <w:rFonts w:ascii="Times New Roman" w:hAnsi="Times New Roman" w:cs="Times New Roman"/>
          <w:sz w:val="22"/>
          <w:szCs w:val="22"/>
        </w:rPr>
        <w:t xml:space="preserve"> za </w:t>
      </w:r>
      <w:proofErr w:type="spellStart"/>
      <w:r w:rsidR="00681FC6" w:rsidRPr="00143C03">
        <w:rPr>
          <w:rFonts w:ascii="Times New Roman" w:hAnsi="Times New Roman" w:cs="Times New Roman"/>
          <w:sz w:val="22"/>
          <w:szCs w:val="22"/>
        </w:rPr>
        <w:t>programe</w:t>
      </w:r>
      <w:proofErr w:type="spellEnd"/>
      <w:r w:rsidR="00681FC6" w:rsidRPr="00143C03">
        <w:rPr>
          <w:rFonts w:ascii="Times New Roman" w:hAnsi="Times New Roman" w:cs="Times New Roman"/>
          <w:sz w:val="22"/>
          <w:szCs w:val="22"/>
        </w:rPr>
        <w:t xml:space="preserve"> </w:t>
      </w:r>
      <w:proofErr w:type="spellStart"/>
      <w:r w:rsidR="00681FC6" w:rsidRPr="00143C03">
        <w:rPr>
          <w:rFonts w:ascii="Times New Roman" w:hAnsi="Times New Roman" w:cs="Times New Roman"/>
          <w:sz w:val="22"/>
          <w:szCs w:val="22"/>
        </w:rPr>
        <w:t>i</w:t>
      </w:r>
      <w:proofErr w:type="spellEnd"/>
      <w:r w:rsidR="00681FC6" w:rsidRPr="00143C03">
        <w:rPr>
          <w:rFonts w:ascii="Times New Roman" w:hAnsi="Times New Roman" w:cs="Times New Roman"/>
          <w:sz w:val="22"/>
          <w:szCs w:val="22"/>
        </w:rPr>
        <w:t xml:space="preserve"> </w:t>
      </w:r>
      <w:proofErr w:type="spellStart"/>
      <w:r w:rsidR="00681FC6" w:rsidRPr="00143C03">
        <w:rPr>
          <w:rFonts w:ascii="Times New Roman" w:hAnsi="Times New Roman" w:cs="Times New Roman"/>
          <w:sz w:val="22"/>
          <w:szCs w:val="22"/>
        </w:rPr>
        <w:t>projekte</w:t>
      </w:r>
      <w:proofErr w:type="spellEnd"/>
      <w:r w:rsidR="00681FC6" w:rsidRPr="00143C03">
        <w:rPr>
          <w:rFonts w:ascii="Times New Roman" w:hAnsi="Times New Roman" w:cs="Times New Roman"/>
          <w:sz w:val="22"/>
          <w:szCs w:val="22"/>
        </w:rPr>
        <w:t xml:space="preserve"> </w:t>
      </w:r>
      <w:proofErr w:type="spellStart"/>
      <w:r w:rsidR="00681FC6" w:rsidRPr="00143C03">
        <w:rPr>
          <w:rFonts w:ascii="Times New Roman" w:hAnsi="Times New Roman" w:cs="Times New Roman"/>
          <w:sz w:val="22"/>
          <w:szCs w:val="22"/>
        </w:rPr>
        <w:t>Europske</w:t>
      </w:r>
      <w:proofErr w:type="spellEnd"/>
      <w:r w:rsidR="00681FC6" w:rsidRPr="00143C03">
        <w:rPr>
          <w:rFonts w:ascii="Times New Roman" w:hAnsi="Times New Roman" w:cs="Times New Roman"/>
          <w:sz w:val="22"/>
          <w:szCs w:val="22"/>
        </w:rPr>
        <w:t xml:space="preserve"> </w:t>
      </w:r>
      <w:proofErr w:type="spellStart"/>
      <w:r w:rsidR="00681FC6" w:rsidRPr="00143C03">
        <w:rPr>
          <w:rFonts w:ascii="Times New Roman" w:hAnsi="Times New Roman" w:cs="Times New Roman"/>
          <w:sz w:val="22"/>
          <w:szCs w:val="22"/>
        </w:rPr>
        <w:t>Unije</w:t>
      </w:r>
      <w:proofErr w:type="spellEnd"/>
      <w:r w:rsidR="00681FC6" w:rsidRPr="00143C03">
        <w:rPr>
          <w:rFonts w:ascii="Times New Roman" w:hAnsi="Times New Roman" w:cs="Times New Roman"/>
          <w:sz w:val="22"/>
          <w:szCs w:val="22"/>
        </w:rPr>
        <w:t xml:space="preserve">, </w:t>
      </w:r>
      <w:proofErr w:type="spellStart"/>
      <w:r w:rsidR="00681FC6" w:rsidRPr="00143C03">
        <w:rPr>
          <w:rFonts w:ascii="Times New Roman" w:hAnsi="Times New Roman" w:cs="Times New Roman"/>
          <w:sz w:val="22"/>
          <w:szCs w:val="22"/>
        </w:rPr>
        <w:t>Donje</w:t>
      </w:r>
      <w:proofErr w:type="spellEnd"/>
      <w:r w:rsidR="00681FC6" w:rsidRPr="00143C03">
        <w:rPr>
          <w:rFonts w:ascii="Times New Roman" w:hAnsi="Times New Roman" w:cs="Times New Roman"/>
          <w:sz w:val="22"/>
          <w:szCs w:val="22"/>
        </w:rPr>
        <w:t xml:space="preserve"> </w:t>
      </w:r>
      <w:proofErr w:type="spellStart"/>
      <w:r w:rsidR="00681FC6" w:rsidRPr="00143C03">
        <w:rPr>
          <w:rFonts w:ascii="Times New Roman" w:hAnsi="Times New Roman" w:cs="Times New Roman"/>
          <w:sz w:val="22"/>
          <w:szCs w:val="22"/>
        </w:rPr>
        <w:t>Svetice</w:t>
      </w:r>
      <w:proofErr w:type="spellEnd"/>
      <w:r w:rsidR="00681FC6" w:rsidRPr="00143C03">
        <w:rPr>
          <w:rFonts w:ascii="Times New Roman" w:hAnsi="Times New Roman" w:cs="Times New Roman"/>
          <w:sz w:val="22"/>
          <w:szCs w:val="22"/>
        </w:rPr>
        <w:t xml:space="preserve"> 38, 10000 Zagreb</w:t>
      </w:r>
      <w:r w:rsidRPr="00143C03">
        <w:rPr>
          <w:rFonts w:ascii="Times New Roman" w:hAnsi="Times New Roman" w:cs="Times New Roman"/>
          <w:sz w:val="22"/>
          <w:szCs w:val="22"/>
        </w:rPr>
        <w:t>;</w:t>
      </w:r>
    </w:p>
    <w:p w14:paraId="3A7A3FFF" w14:textId="637BB128" w:rsidR="00725194" w:rsidRPr="00143C03" w:rsidRDefault="00725194" w:rsidP="00D875B6">
      <w:pPr>
        <w:pStyle w:val="BodyText"/>
        <w:numPr>
          <w:ilvl w:val="0"/>
          <w:numId w:val="33"/>
        </w:numPr>
        <w:spacing w:line="276" w:lineRule="auto"/>
        <w:jc w:val="both"/>
        <w:rPr>
          <w:rFonts w:ascii="Times New Roman" w:hAnsi="Times New Roman" w:cs="Times New Roman"/>
          <w:sz w:val="22"/>
          <w:szCs w:val="22"/>
        </w:rPr>
      </w:pPr>
      <w:r w:rsidRPr="00143C03">
        <w:rPr>
          <w:rFonts w:ascii="Times New Roman" w:hAnsi="Times New Roman" w:cs="Times New Roman"/>
          <w:sz w:val="22"/>
          <w:szCs w:val="22"/>
        </w:rPr>
        <w:t>Contact details of the CSF GRM</w:t>
      </w:r>
      <w:r w:rsidR="00681FC6" w:rsidRPr="00143C03">
        <w:rPr>
          <w:rFonts w:ascii="Times New Roman" w:hAnsi="Times New Roman" w:cs="Times New Roman"/>
          <w:sz w:val="22"/>
          <w:szCs w:val="22"/>
        </w:rPr>
        <w:t xml:space="preserve"> – a) e-mail address:</w:t>
      </w:r>
      <w:r w:rsidRPr="00143C03">
        <w:rPr>
          <w:rFonts w:ascii="Times New Roman" w:hAnsi="Times New Roman" w:cs="Times New Roman"/>
          <w:sz w:val="22"/>
          <w:szCs w:val="22"/>
        </w:rPr>
        <w:t xml:space="preserve"> </w:t>
      </w:r>
      <w:hyperlink r:id="rId28" w:history="1">
        <w:r w:rsidR="00D04A96" w:rsidRPr="00143C03">
          <w:rPr>
            <w:rStyle w:val="Hyperlink"/>
            <w:rFonts w:ascii="Times New Roman" w:hAnsi="Times New Roman" w:cs="Times New Roman"/>
            <w:sz w:val="22"/>
            <w:szCs w:val="22"/>
          </w:rPr>
          <w:t>grmdigit@hrzz.hr</w:t>
        </w:r>
      </w:hyperlink>
      <w:r w:rsidRPr="00143C03">
        <w:rPr>
          <w:rFonts w:ascii="Times New Roman" w:hAnsi="Times New Roman" w:cs="Times New Roman"/>
          <w:sz w:val="22"/>
          <w:szCs w:val="22"/>
        </w:rPr>
        <w:t>.</w:t>
      </w:r>
    </w:p>
    <w:p w14:paraId="7EF5FBB7" w14:textId="77777777" w:rsidR="005B7B48" w:rsidRPr="00143C03" w:rsidRDefault="005B7B48" w:rsidP="00F12428">
      <w:pPr>
        <w:pStyle w:val="Heading1"/>
        <w:rPr>
          <w:rFonts w:ascii="Times New Roman" w:hAnsi="Times New Roman" w:cs="Times New Roman"/>
        </w:rPr>
      </w:pPr>
      <w:bookmarkStart w:id="61" w:name="_Toc192843082"/>
      <w:r w:rsidRPr="00143C03">
        <w:rPr>
          <w:rFonts w:ascii="Times New Roman" w:hAnsi="Times New Roman" w:cs="Times New Roman"/>
        </w:rPr>
        <w:t>List of annexes</w:t>
      </w:r>
      <w:bookmarkEnd w:id="61"/>
    </w:p>
    <w:p w14:paraId="3DC692C4" w14:textId="679B0143" w:rsidR="001D0084" w:rsidRPr="00143C03" w:rsidRDefault="001D0084" w:rsidP="00F12428">
      <w:pPr>
        <w:pStyle w:val="BodyText"/>
        <w:numPr>
          <w:ilvl w:val="0"/>
          <w:numId w:val="11"/>
        </w:numPr>
        <w:spacing w:before="240" w:line="276" w:lineRule="auto"/>
        <w:rPr>
          <w:rFonts w:ascii="Times New Roman" w:hAnsi="Times New Roman" w:cs="Times New Roman"/>
          <w:sz w:val="22"/>
        </w:rPr>
      </w:pPr>
      <w:r w:rsidRPr="00143C03">
        <w:rPr>
          <w:rFonts w:ascii="Times New Roman" w:hAnsi="Times New Roman" w:cs="Times New Roman"/>
          <w:sz w:val="22"/>
        </w:rPr>
        <w:t xml:space="preserve">Annex </w:t>
      </w:r>
      <w:r w:rsidR="00915B21" w:rsidRPr="00143C03">
        <w:rPr>
          <w:rFonts w:ascii="Times New Roman" w:hAnsi="Times New Roman" w:cs="Times New Roman"/>
          <w:sz w:val="22"/>
        </w:rPr>
        <w:t>I</w:t>
      </w:r>
      <w:r w:rsidRPr="00143C03">
        <w:rPr>
          <w:rFonts w:ascii="Times New Roman" w:hAnsi="Times New Roman" w:cs="Times New Roman"/>
          <w:sz w:val="22"/>
        </w:rPr>
        <w:t>. Conditions for the preparation and implementation of projects within the DIGIT Project</w:t>
      </w:r>
      <w:r w:rsidR="00397659">
        <w:rPr>
          <w:rFonts w:ascii="Times New Roman" w:hAnsi="Times New Roman" w:cs="Times New Roman"/>
          <w:sz w:val="22"/>
        </w:rPr>
        <w:t xml:space="preserve"> </w:t>
      </w:r>
      <w:r w:rsidR="00397659" w:rsidRPr="00397659">
        <w:rPr>
          <w:rFonts w:ascii="Times New Roman" w:hAnsi="Times New Roman" w:cs="Times New Roman"/>
          <w:sz w:val="22"/>
          <w:highlight w:val="green"/>
        </w:rPr>
        <w:t>– 1</w:t>
      </w:r>
      <w:r w:rsidR="00397659" w:rsidRPr="00397659">
        <w:rPr>
          <w:rFonts w:ascii="Times New Roman" w:hAnsi="Times New Roman" w:cs="Times New Roman"/>
          <w:sz w:val="22"/>
          <w:highlight w:val="green"/>
          <w:vertAlign w:val="superscript"/>
        </w:rPr>
        <w:t>st</w:t>
      </w:r>
      <w:r w:rsidR="00397659" w:rsidRPr="00397659">
        <w:rPr>
          <w:rFonts w:ascii="Times New Roman" w:hAnsi="Times New Roman" w:cs="Times New Roman"/>
          <w:sz w:val="22"/>
          <w:highlight w:val="green"/>
        </w:rPr>
        <w:t xml:space="preserve"> revision</w:t>
      </w:r>
    </w:p>
    <w:p w14:paraId="05F949A4" w14:textId="0889EE2F" w:rsidR="008704A9" w:rsidRPr="00143C03" w:rsidRDefault="008704A9" w:rsidP="007A102F">
      <w:pPr>
        <w:pStyle w:val="BodyText"/>
        <w:numPr>
          <w:ilvl w:val="0"/>
          <w:numId w:val="11"/>
        </w:numPr>
        <w:spacing w:line="276" w:lineRule="auto"/>
        <w:rPr>
          <w:rFonts w:ascii="Times New Roman" w:hAnsi="Times New Roman" w:cs="Times New Roman"/>
          <w:sz w:val="22"/>
        </w:rPr>
      </w:pPr>
      <w:r w:rsidRPr="00143C03">
        <w:rPr>
          <w:rFonts w:ascii="Times New Roman" w:hAnsi="Times New Roman" w:cs="Times New Roman"/>
          <w:sz w:val="22"/>
        </w:rPr>
        <w:t>Annex II. Declaration by the Applicant</w:t>
      </w:r>
      <w:r w:rsidR="007A102F" w:rsidRPr="00143C03">
        <w:rPr>
          <w:rFonts w:ascii="Times New Roman" w:hAnsi="Times New Roman" w:cs="Times New Roman"/>
          <w:sz w:val="22"/>
        </w:rPr>
        <w:t xml:space="preserve"> on participation in the Concept note stage</w:t>
      </w:r>
      <w:r w:rsidR="00A06C82">
        <w:rPr>
          <w:rFonts w:ascii="Times New Roman" w:hAnsi="Times New Roman" w:cs="Times New Roman"/>
          <w:sz w:val="22"/>
        </w:rPr>
        <w:t xml:space="preserve"> </w:t>
      </w:r>
      <w:r w:rsidR="00A06C82" w:rsidRPr="00397659">
        <w:rPr>
          <w:rFonts w:ascii="Times New Roman" w:hAnsi="Times New Roman" w:cs="Times New Roman"/>
          <w:sz w:val="22"/>
          <w:highlight w:val="green"/>
        </w:rPr>
        <w:t>– 1</w:t>
      </w:r>
      <w:r w:rsidR="00A06C82" w:rsidRPr="00397659">
        <w:rPr>
          <w:rFonts w:ascii="Times New Roman" w:hAnsi="Times New Roman" w:cs="Times New Roman"/>
          <w:sz w:val="22"/>
          <w:highlight w:val="green"/>
          <w:vertAlign w:val="superscript"/>
        </w:rPr>
        <w:t>st</w:t>
      </w:r>
      <w:r w:rsidR="00A06C82" w:rsidRPr="00397659">
        <w:rPr>
          <w:rFonts w:ascii="Times New Roman" w:hAnsi="Times New Roman" w:cs="Times New Roman"/>
          <w:sz w:val="22"/>
          <w:highlight w:val="green"/>
        </w:rPr>
        <w:t xml:space="preserve"> revision</w:t>
      </w:r>
    </w:p>
    <w:p w14:paraId="478AC34A" w14:textId="744C8190" w:rsidR="008704A9" w:rsidRPr="00143C03" w:rsidRDefault="008704A9" w:rsidP="007A102F">
      <w:pPr>
        <w:pStyle w:val="BodyText"/>
        <w:numPr>
          <w:ilvl w:val="0"/>
          <w:numId w:val="11"/>
        </w:numPr>
        <w:spacing w:line="276" w:lineRule="auto"/>
        <w:rPr>
          <w:rFonts w:ascii="Times New Roman" w:hAnsi="Times New Roman" w:cs="Times New Roman"/>
          <w:sz w:val="22"/>
        </w:rPr>
      </w:pPr>
      <w:r w:rsidRPr="00143C03">
        <w:rPr>
          <w:rFonts w:ascii="Times New Roman" w:hAnsi="Times New Roman" w:cs="Times New Roman"/>
          <w:sz w:val="22"/>
        </w:rPr>
        <w:t>Annex III. Declaration by the Partner</w:t>
      </w:r>
      <w:r w:rsidR="007A102F" w:rsidRPr="00143C03">
        <w:rPr>
          <w:rFonts w:ascii="Times New Roman" w:hAnsi="Times New Roman" w:cs="Times New Roman"/>
          <w:sz w:val="22"/>
        </w:rPr>
        <w:t xml:space="preserve"> on participation in the Concept note stage</w:t>
      </w:r>
      <w:r w:rsidR="00A06C82">
        <w:rPr>
          <w:rFonts w:ascii="Times New Roman" w:hAnsi="Times New Roman" w:cs="Times New Roman"/>
          <w:sz w:val="22"/>
        </w:rPr>
        <w:t xml:space="preserve"> </w:t>
      </w:r>
      <w:r w:rsidR="00A06C82" w:rsidRPr="00397659">
        <w:rPr>
          <w:rFonts w:ascii="Times New Roman" w:hAnsi="Times New Roman" w:cs="Times New Roman"/>
          <w:sz w:val="22"/>
          <w:highlight w:val="green"/>
        </w:rPr>
        <w:t>– 1</w:t>
      </w:r>
      <w:r w:rsidR="00A06C82" w:rsidRPr="00397659">
        <w:rPr>
          <w:rFonts w:ascii="Times New Roman" w:hAnsi="Times New Roman" w:cs="Times New Roman"/>
          <w:sz w:val="22"/>
          <w:highlight w:val="green"/>
          <w:vertAlign w:val="superscript"/>
        </w:rPr>
        <w:t>st</w:t>
      </w:r>
      <w:r w:rsidR="00A06C82" w:rsidRPr="00397659">
        <w:rPr>
          <w:rFonts w:ascii="Times New Roman" w:hAnsi="Times New Roman" w:cs="Times New Roman"/>
          <w:sz w:val="22"/>
          <w:highlight w:val="green"/>
        </w:rPr>
        <w:t xml:space="preserve"> revision</w:t>
      </w:r>
    </w:p>
    <w:p w14:paraId="3172B5E4" w14:textId="3B135B5A" w:rsidR="008704A9" w:rsidRPr="00143C03" w:rsidRDefault="008704A9" w:rsidP="00F12428">
      <w:pPr>
        <w:pStyle w:val="BodyText"/>
        <w:numPr>
          <w:ilvl w:val="0"/>
          <w:numId w:val="11"/>
        </w:numPr>
        <w:spacing w:line="276" w:lineRule="auto"/>
        <w:rPr>
          <w:rFonts w:ascii="Times New Roman" w:hAnsi="Times New Roman" w:cs="Times New Roman"/>
          <w:sz w:val="22"/>
        </w:rPr>
      </w:pPr>
      <w:r w:rsidRPr="00143C03">
        <w:rPr>
          <w:rFonts w:ascii="Times New Roman" w:hAnsi="Times New Roman" w:cs="Times New Roman"/>
          <w:sz w:val="22"/>
        </w:rPr>
        <w:t xml:space="preserve">Annex IV. </w:t>
      </w:r>
      <w:r w:rsidR="0072759B" w:rsidRPr="00143C03">
        <w:rPr>
          <w:rFonts w:ascii="Times New Roman" w:hAnsi="Times New Roman" w:cs="Times New Roman"/>
          <w:sz w:val="22"/>
        </w:rPr>
        <w:t>Concept note</w:t>
      </w:r>
      <w:r w:rsidRPr="00143C03">
        <w:rPr>
          <w:rFonts w:ascii="Times New Roman" w:hAnsi="Times New Roman" w:cs="Times New Roman"/>
          <w:sz w:val="22"/>
        </w:rPr>
        <w:t xml:space="preserve"> form</w:t>
      </w:r>
      <w:r w:rsidR="00397659">
        <w:rPr>
          <w:rFonts w:ascii="Times New Roman" w:hAnsi="Times New Roman" w:cs="Times New Roman"/>
          <w:sz w:val="22"/>
        </w:rPr>
        <w:t xml:space="preserve"> </w:t>
      </w:r>
      <w:r w:rsidR="00397659" w:rsidRPr="00397659">
        <w:rPr>
          <w:rFonts w:ascii="Times New Roman" w:hAnsi="Times New Roman" w:cs="Times New Roman"/>
          <w:sz w:val="22"/>
          <w:highlight w:val="green"/>
        </w:rPr>
        <w:t>– 1</w:t>
      </w:r>
      <w:r w:rsidR="00397659" w:rsidRPr="00397659">
        <w:rPr>
          <w:rFonts w:ascii="Times New Roman" w:hAnsi="Times New Roman" w:cs="Times New Roman"/>
          <w:sz w:val="22"/>
          <w:highlight w:val="green"/>
          <w:vertAlign w:val="superscript"/>
        </w:rPr>
        <w:t>st</w:t>
      </w:r>
      <w:r w:rsidR="00397659" w:rsidRPr="00397659">
        <w:rPr>
          <w:rFonts w:ascii="Times New Roman" w:hAnsi="Times New Roman" w:cs="Times New Roman"/>
          <w:sz w:val="22"/>
          <w:highlight w:val="green"/>
        </w:rPr>
        <w:t xml:space="preserve"> revision</w:t>
      </w:r>
    </w:p>
    <w:p w14:paraId="18B8B4A9" w14:textId="77777777" w:rsidR="00512675" w:rsidRPr="00143C03" w:rsidRDefault="00823929" w:rsidP="00F12428">
      <w:pPr>
        <w:pStyle w:val="BodyText"/>
        <w:numPr>
          <w:ilvl w:val="0"/>
          <w:numId w:val="11"/>
        </w:numPr>
        <w:spacing w:line="276" w:lineRule="auto"/>
        <w:rPr>
          <w:rFonts w:ascii="Times New Roman" w:hAnsi="Times New Roman" w:cs="Times New Roman"/>
          <w:sz w:val="22"/>
        </w:rPr>
      </w:pPr>
      <w:r w:rsidRPr="00143C03">
        <w:rPr>
          <w:rFonts w:ascii="Times New Roman" w:hAnsi="Times New Roman" w:cs="Times New Roman"/>
          <w:sz w:val="22"/>
        </w:rPr>
        <w:t xml:space="preserve">Annex V. </w:t>
      </w:r>
      <w:r w:rsidR="00512675" w:rsidRPr="00143C03">
        <w:rPr>
          <w:rFonts w:ascii="Times New Roman" w:hAnsi="Times New Roman" w:cs="Times New Roman"/>
          <w:sz w:val="22"/>
        </w:rPr>
        <w:t>Indicativ</w:t>
      </w:r>
      <w:r w:rsidR="001B12F9" w:rsidRPr="00143C03">
        <w:rPr>
          <w:rFonts w:ascii="Times New Roman" w:hAnsi="Times New Roman" w:cs="Times New Roman"/>
          <w:sz w:val="22"/>
        </w:rPr>
        <w:t xml:space="preserve">e content of the </w:t>
      </w:r>
      <w:r w:rsidR="00112111" w:rsidRPr="00143C03">
        <w:rPr>
          <w:rFonts w:ascii="Times New Roman" w:hAnsi="Times New Roman" w:cs="Times New Roman"/>
          <w:sz w:val="22"/>
        </w:rPr>
        <w:t>baseline survey</w:t>
      </w:r>
    </w:p>
    <w:p w14:paraId="00F78027" w14:textId="4F3026F1" w:rsidR="003D018B" w:rsidRPr="00143C03" w:rsidRDefault="003D018B" w:rsidP="00F12428">
      <w:pPr>
        <w:pStyle w:val="BodyText"/>
        <w:numPr>
          <w:ilvl w:val="0"/>
          <w:numId w:val="11"/>
        </w:numPr>
        <w:spacing w:line="276" w:lineRule="auto"/>
        <w:rPr>
          <w:rFonts w:ascii="Times New Roman" w:hAnsi="Times New Roman" w:cs="Times New Roman"/>
          <w:sz w:val="22"/>
        </w:rPr>
      </w:pPr>
      <w:r w:rsidRPr="00143C03">
        <w:rPr>
          <w:rFonts w:ascii="Times New Roman" w:hAnsi="Times New Roman" w:cs="Times New Roman"/>
          <w:sz w:val="22"/>
        </w:rPr>
        <w:t>Annex V</w:t>
      </w:r>
      <w:r w:rsidR="005D5DFF" w:rsidRPr="00143C03">
        <w:rPr>
          <w:rFonts w:ascii="Times New Roman" w:hAnsi="Times New Roman" w:cs="Times New Roman"/>
          <w:sz w:val="22"/>
        </w:rPr>
        <w:t>I</w:t>
      </w:r>
      <w:r w:rsidRPr="00143C03">
        <w:rPr>
          <w:rFonts w:ascii="Times New Roman" w:hAnsi="Times New Roman" w:cs="Times New Roman"/>
          <w:sz w:val="22"/>
        </w:rPr>
        <w:t>. Full application form</w:t>
      </w:r>
      <w:r w:rsidR="00397659">
        <w:rPr>
          <w:rFonts w:ascii="Times New Roman" w:hAnsi="Times New Roman" w:cs="Times New Roman"/>
          <w:sz w:val="22"/>
        </w:rPr>
        <w:t xml:space="preserve"> </w:t>
      </w:r>
      <w:r w:rsidR="00397659" w:rsidRPr="00397659">
        <w:rPr>
          <w:rFonts w:ascii="Times New Roman" w:hAnsi="Times New Roman" w:cs="Times New Roman"/>
          <w:sz w:val="22"/>
          <w:highlight w:val="green"/>
        </w:rPr>
        <w:t>– 1</w:t>
      </w:r>
      <w:r w:rsidR="00397659" w:rsidRPr="00397659">
        <w:rPr>
          <w:rFonts w:ascii="Times New Roman" w:hAnsi="Times New Roman" w:cs="Times New Roman"/>
          <w:sz w:val="22"/>
          <w:highlight w:val="green"/>
          <w:vertAlign w:val="superscript"/>
        </w:rPr>
        <w:t>st</w:t>
      </w:r>
      <w:r w:rsidR="00397659" w:rsidRPr="00397659">
        <w:rPr>
          <w:rFonts w:ascii="Times New Roman" w:hAnsi="Times New Roman" w:cs="Times New Roman"/>
          <w:sz w:val="22"/>
          <w:highlight w:val="green"/>
        </w:rPr>
        <w:t xml:space="preserve"> revision</w:t>
      </w:r>
    </w:p>
    <w:p w14:paraId="31FC19F5" w14:textId="0122E3D2" w:rsidR="008704A9" w:rsidRPr="00143C03" w:rsidRDefault="008704A9" w:rsidP="00F12428">
      <w:pPr>
        <w:pStyle w:val="BodyText"/>
        <w:numPr>
          <w:ilvl w:val="0"/>
          <w:numId w:val="11"/>
        </w:numPr>
        <w:spacing w:line="276" w:lineRule="auto"/>
        <w:rPr>
          <w:rFonts w:ascii="Times New Roman" w:hAnsi="Times New Roman" w:cs="Times New Roman"/>
          <w:sz w:val="22"/>
        </w:rPr>
      </w:pPr>
      <w:r w:rsidRPr="00143C03">
        <w:rPr>
          <w:rFonts w:ascii="Times New Roman" w:hAnsi="Times New Roman" w:cs="Times New Roman"/>
          <w:sz w:val="22"/>
        </w:rPr>
        <w:t>Annex V</w:t>
      </w:r>
      <w:r w:rsidR="003D018B" w:rsidRPr="00143C03">
        <w:rPr>
          <w:rFonts w:ascii="Times New Roman" w:hAnsi="Times New Roman" w:cs="Times New Roman"/>
          <w:sz w:val="22"/>
        </w:rPr>
        <w:t>I</w:t>
      </w:r>
      <w:r w:rsidR="005D5DFF" w:rsidRPr="00143C03">
        <w:rPr>
          <w:rFonts w:ascii="Times New Roman" w:hAnsi="Times New Roman" w:cs="Times New Roman"/>
          <w:sz w:val="22"/>
        </w:rPr>
        <w:t>I</w:t>
      </w:r>
      <w:r w:rsidRPr="00143C03">
        <w:rPr>
          <w:rFonts w:ascii="Times New Roman" w:hAnsi="Times New Roman" w:cs="Times New Roman"/>
          <w:sz w:val="22"/>
        </w:rPr>
        <w:t xml:space="preserve">. Environmental and </w:t>
      </w:r>
      <w:r w:rsidR="00573A86" w:rsidRPr="00143C03">
        <w:rPr>
          <w:rFonts w:ascii="Times New Roman" w:hAnsi="Times New Roman" w:cs="Times New Roman"/>
          <w:sz w:val="22"/>
        </w:rPr>
        <w:t xml:space="preserve">social screening questionnaire </w:t>
      </w:r>
    </w:p>
    <w:p w14:paraId="58F68F0B" w14:textId="5C12D395" w:rsidR="005B7B48" w:rsidRPr="00143C03" w:rsidRDefault="005B7B48" w:rsidP="00F12428">
      <w:pPr>
        <w:pStyle w:val="BodyText"/>
        <w:numPr>
          <w:ilvl w:val="0"/>
          <w:numId w:val="11"/>
        </w:numPr>
        <w:spacing w:line="276" w:lineRule="auto"/>
        <w:rPr>
          <w:rFonts w:ascii="Times New Roman" w:hAnsi="Times New Roman" w:cs="Times New Roman"/>
          <w:sz w:val="22"/>
        </w:rPr>
      </w:pPr>
      <w:r w:rsidRPr="00143C03">
        <w:rPr>
          <w:rFonts w:ascii="Times New Roman" w:hAnsi="Times New Roman" w:cs="Times New Roman"/>
          <w:sz w:val="22"/>
        </w:rPr>
        <w:t xml:space="preserve">Annex </w:t>
      </w:r>
      <w:r w:rsidR="0055750D" w:rsidRPr="00143C03">
        <w:rPr>
          <w:rFonts w:ascii="Times New Roman" w:hAnsi="Times New Roman" w:cs="Times New Roman"/>
          <w:sz w:val="22"/>
        </w:rPr>
        <w:t>VIII</w:t>
      </w:r>
      <w:r w:rsidR="008704A9" w:rsidRPr="00143C03">
        <w:rPr>
          <w:rFonts w:ascii="Times New Roman" w:hAnsi="Times New Roman" w:cs="Times New Roman"/>
          <w:sz w:val="22"/>
        </w:rPr>
        <w:t>. Minimum content requirements for the Partnership agreement</w:t>
      </w:r>
    </w:p>
    <w:p w14:paraId="594BD0FF" w14:textId="2915415B" w:rsidR="00247AE8" w:rsidRPr="00143C03" w:rsidRDefault="00247AE8" w:rsidP="00F12428">
      <w:pPr>
        <w:pStyle w:val="BodyText"/>
        <w:numPr>
          <w:ilvl w:val="0"/>
          <w:numId w:val="11"/>
        </w:numPr>
        <w:spacing w:line="276" w:lineRule="auto"/>
        <w:rPr>
          <w:rFonts w:ascii="Times New Roman" w:hAnsi="Times New Roman" w:cs="Times New Roman"/>
          <w:sz w:val="22"/>
        </w:rPr>
      </w:pPr>
      <w:r w:rsidRPr="00143C03">
        <w:rPr>
          <w:rFonts w:ascii="Times New Roman" w:hAnsi="Times New Roman" w:cs="Times New Roman"/>
          <w:sz w:val="22"/>
        </w:rPr>
        <w:t>Annex IX. Group statement</w:t>
      </w:r>
    </w:p>
    <w:p w14:paraId="05DA70B4" w14:textId="0DC0277C" w:rsidR="005B7B48" w:rsidRPr="00143C03" w:rsidRDefault="007C1184" w:rsidP="00A523A5">
      <w:pPr>
        <w:pStyle w:val="BodyText"/>
        <w:numPr>
          <w:ilvl w:val="0"/>
          <w:numId w:val="11"/>
        </w:numPr>
        <w:spacing w:line="276" w:lineRule="auto"/>
        <w:rPr>
          <w:rFonts w:ascii="Times New Roman" w:hAnsi="Times New Roman" w:cs="Times New Roman"/>
        </w:rPr>
      </w:pPr>
      <w:r w:rsidRPr="00143C03">
        <w:rPr>
          <w:rFonts w:ascii="Times New Roman" w:hAnsi="Times New Roman" w:cs="Times New Roman"/>
          <w:sz w:val="22"/>
        </w:rPr>
        <w:t>Annex X. State aid request</w:t>
      </w:r>
    </w:p>
    <w:sectPr w:rsidR="005B7B48" w:rsidRPr="00143C03" w:rsidSect="006466E2">
      <w:pgSz w:w="11910" w:h="16840"/>
      <w:pgMar w:top="1417" w:right="1417" w:bottom="1417" w:left="1417" w:header="849" w:footer="737" w:gutter="0"/>
      <w:cols w:space="720"/>
      <w:docGrid w:linePitch="299"/>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85555EC" w16cex:dateUtc="2025-05-15T08:12:00Z"/>
  <w16cex:commentExtensible w16cex:durableId="2010249D" w16cex:dateUtc="2025-05-15T09:08:00Z"/>
  <w16cex:commentExtensible w16cex:durableId="3F26A112" w16cex:dateUtc="2025-05-15T11:13:00Z"/>
  <w16cex:commentExtensible w16cex:durableId="42201FFE" w16cex:dateUtc="2025-05-15T12:39:00Z"/>
  <w16cex:commentExtensible w16cex:durableId="2CFF7A09" w16cex:dateUtc="2025-05-15T13:21:00Z"/>
  <w16cex:commentExtensible w16cex:durableId="01FE825F" w16cex:dateUtc="2025-05-15T10:10:00Z"/>
  <w16cex:commentExtensible w16cex:durableId="691A30CE" w16cex:dateUtc="2025-05-15T08:13:00Z"/>
  <w16cex:commentExtensible w16cex:durableId="75C2AB61" w16cex:dateUtc="2025-05-15T09:52:00Z"/>
  <w16cex:commentExtensible w16cex:durableId="74858851" w16cex:dateUtc="2025-05-15T13:23:00Z"/>
  <w16cex:commentExtensible w16cex:durableId="5D11A47D" w16cex:dateUtc="2025-05-15T09:21:00Z"/>
  <w16cex:commentExtensible w16cex:durableId="12520ED0" w16cex:dateUtc="2025-05-15T09:36:00Z"/>
  <w16cex:commentExtensible w16cex:durableId="47AEF177" w16cex:dateUtc="2025-05-20T10:21:25.709Z"/>
  <w16cex:commentExtensible w16cex:durableId="52963FFA" w16cex:dateUtc="2025-05-20T10:23:46.083Z"/>
</w16cex:commentsExtensible>
</file>

<file path=word/commentsIds.xml><?xml version="1.0" encoding="utf-8"?>
<w16cid:commentsIds xmlns:mc="http://schemas.openxmlformats.org/markup-compatibility/2006" xmlns:w16cid="http://schemas.microsoft.com/office/word/2016/wordml/cid" mc:Ignorable="w16cid">
  <w16cid:commentId w16cid:paraId="2AAECECA" w16cid:durableId="785555EC"/>
  <w16cid:commentId w16cid:paraId="5A36C9A5" w16cid:durableId="2010249D"/>
  <w16cid:commentId w16cid:paraId="27A7DF3D" w16cid:durableId="3F26A112"/>
  <w16cid:commentId w16cid:paraId="0A62BEA2" w16cid:durableId="42201FFE"/>
  <w16cid:commentId w16cid:paraId="277AF459" w16cid:durableId="2CFF7A09"/>
  <w16cid:commentId w16cid:paraId="5CEB5D9D" w16cid:durableId="01FE825F"/>
  <w16cid:commentId w16cid:paraId="3232D5CF" w16cid:durableId="691A30CE"/>
  <w16cid:commentId w16cid:paraId="106B5380" w16cid:durableId="75C2AB61"/>
  <w16cid:commentId w16cid:paraId="1DD9CC8C" w16cid:durableId="74858851"/>
  <w16cid:commentId w16cid:paraId="42DC8B58" w16cid:durableId="5D11A47D"/>
  <w16cid:commentId w16cid:paraId="1C37876A" w16cid:durableId="12520ED0"/>
  <w16cid:commentId w16cid:paraId="5D56919B" w16cid:durableId="47AEF177"/>
  <w16cid:commentId w16cid:paraId="0F6B36C1" w16cid:durableId="52963F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772FF" w14:textId="77777777" w:rsidR="00E61FD8" w:rsidRDefault="00E61FD8">
      <w:r>
        <w:separator/>
      </w:r>
    </w:p>
  </w:endnote>
  <w:endnote w:type="continuationSeparator" w:id="0">
    <w:p w14:paraId="56E94DFD" w14:textId="77777777" w:rsidR="00E61FD8" w:rsidRDefault="00E61FD8">
      <w:r>
        <w:continuationSeparator/>
      </w:r>
    </w:p>
  </w:endnote>
  <w:endnote w:type="continuationNotice" w:id="1">
    <w:p w14:paraId="73F49F06" w14:textId="77777777" w:rsidR="00E61FD8" w:rsidRDefault="00E61F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rlito">
    <w:altName w:val="Calibri"/>
    <w:charset w:val="00"/>
    <w:family w:val="swiss"/>
    <w:pitch w:val="variable"/>
    <w:sig w:usb0="20000285" w:usb1="00000000" w:usb2="00000000" w:usb3="00000000" w:csb0="0000019E" w:csb1="00000000"/>
  </w:font>
  <w:font w:name="Calibri">
    <w:panose1 w:val="020F0502020204030204"/>
    <w:charset w:val="EE"/>
    <w:family w:val="swiss"/>
    <w:pitch w:val="variable"/>
    <w:sig w:usb0="E4002EFF" w:usb1="C200247B" w:usb2="00000009" w:usb3="00000000" w:csb0="000001FF" w:csb1="00000000"/>
  </w:font>
  <w:font w:name="DM Sans">
    <w:altName w:val="Times New Roman"/>
    <w:charset w:val="00"/>
    <w:family w:val="auto"/>
    <w:pitch w:val="variable"/>
    <w:sig w:usb0="8000002F" w:usb1="5000205B" w:usb2="00000000" w:usb3="00000000" w:csb0="0000009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06F7F" w14:textId="77777777" w:rsidR="00E61FD8" w:rsidRDefault="00E61FD8">
    <w:pPr>
      <w:pStyle w:val="Footer"/>
    </w:pPr>
    <w:r>
      <w:rPr>
        <w:noProof/>
        <w:lang w:val="hr-HR" w:eastAsia="hr-HR"/>
      </w:rPr>
      <mc:AlternateContent>
        <mc:Choice Requires="wps">
          <w:drawing>
            <wp:anchor distT="0" distB="0" distL="0" distR="0" simplePos="0" relativeHeight="251658241" behindDoc="0" locked="0" layoutInCell="1" allowOverlap="1" wp14:anchorId="2BBB1D7D" wp14:editId="5CC705F8">
              <wp:simplePos x="635" y="635"/>
              <wp:positionH relativeFrom="page">
                <wp:align>left</wp:align>
              </wp:positionH>
              <wp:positionV relativeFrom="page">
                <wp:align>bottom</wp:align>
              </wp:positionV>
              <wp:extent cx="661670" cy="345440"/>
              <wp:effectExtent l="0" t="0" r="5080" b="0"/>
              <wp:wrapNone/>
              <wp:docPr id="773539324" name="Text Box 2" descr="Gener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61670" cy="345440"/>
                      </a:xfrm>
                      <a:prstGeom prst="rect">
                        <a:avLst/>
                      </a:prstGeom>
                      <a:noFill/>
                      <a:ln>
                        <a:noFill/>
                      </a:ln>
                    </wps:spPr>
                    <wps:txbx>
                      <w:txbxContent>
                        <w:p w14:paraId="5902F145" w14:textId="60EEB73C" w:rsidR="00E61FD8" w:rsidRPr="00593C20" w:rsidRDefault="00E61FD8" w:rsidP="00593C20">
                          <w:pPr>
                            <w:rPr>
                              <w:rFonts w:ascii="Calibri" w:eastAsia="Calibri" w:hAnsi="Calibri" w:cs="Calibri"/>
                              <w:noProof/>
                              <w:color w:val="000000"/>
                              <w:sz w:val="20"/>
                              <w:szCs w:val="20"/>
                            </w:rPr>
                          </w:pPr>
                          <w:r w:rsidRPr="00593C20">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BB1D7D" id="_x0000_t202" coordsize="21600,21600" o:spt="202" path="m,l,21600r21600,l21600,xe">
              <v:stroke joinstyle="miter"/>
              <v:path gradientshapeok="t" o:connecttype="rect"/>
            </v:shapetype>
            <v:shape id="Text Box 2" o:spid="_x0000_s1026" type="#_x0000_t202" alt="General" style="position:absolute;margin-left:0;margin-top:0;width:52.1pt;height:27.2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" filled="f" stroked="f">
              <v:textbox style="mso-fit-shape-to-text:t" inset="20pt,0,0,15pt">
                <w:txbxContent>
                  <w:p w14:paraId="5902F145" w14:textId="60EEB73C" w:rsidR="00E61FD8" w:rsidRPr="00593C20" w:rsidRDefault="00E61FD8" w:rsidP="00593C20">
                    <w:pPr>
                      <w:rPr>
                        <w:rFonts w:ascii="Calibri" w:eastAsia="Calibri" w:hAnsi="Calibri" w:cs="Calibri"/>
                        <w:noProof/>
                        <w:color w:val="000000"/>
                        <w:sz w:val="20"/>
                        <w:szCs w:val="20"/>
                      </w:rPr>
                    </w:pPr>
                    <w:r w:rsidRPr="00593C20">
                      <w:rPr>
                        <w:rFonts w:ascii="Calibri" w:eastAsia="Calibri" w:hAnsi="Calibri" w:cs="Calibri"/>
                        <w:noProof/>
                        <w:color w:val="000000"/>
                        <w:sz w:val="2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22763" w14:textId="6CB6512A" w:rsidR="00E61FD8" w:rsidRDefault="00E61FD8">
    <w:pPr>
      <w:pStyle w:val="Footer"/>
    </w:pPr>
    <w:r w:rsidRPr="00770E6D">
      <w:rPr>
        <w:b/>
        <w:bCs/>
        <w:noProof/>
        <w:color w:val="295A4D"/>
        <w:sz w:val="48"/>
        <w:szCs w:val="48"/>
        <w:lang w:val="hr-HR" w:eastAsia="hr-HR"/>
      </w:rPr>
      <w:drawing>
        <wp:anchor distT="0" distB="0" distL="114300" distR="114300" simplePos="0" relativeHeight="251658247" behindDoc="1" locked="0" layoutInCell="1" allowOverlap="1" wp14:anchorId="2954A9DA" wp14:editId="4DE98C1C">
          <wp:simplePos x="0" y="0"/>
          <wp:positionH relativeFrom="margin">
            <wp:align>right</wp:align>
          </wp:positionH>
          <wp:positionV relativeFrom="paragraph">
            <wp:posOffset>-160655</wp:posOffset>
          </wp:positionV>
          <wp:extent cx="1885950" cy="374015"/>
          <wp:effectExtent l="0" t="0" r="0" b="6985"/>
          <wp:wrapNone/>
          <wp:docPr id="173149606" name="Picture 10"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971549" name="Picture 10" descr="A blue and black text o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5950" cy="374015"/>
                  </a:xfrm>
                  <a:prstGeom prst="rect">
                    <a:avLst/>
                  </a:prstGeom>
                </pic:spPr>
              </pic:pic>
            </a:graphicData>
          </a:graphic>
          <wp14:sizeRelH relativeFrom="page">
            <wp14:pctWidth>0</wp14:pctWidth>
          </wp14:sizeRelH>
          <wp14:sizeRelV relativeFrom="page">
            <wp14:pctHeight>0</wp14:pctHeight>
          </wp14:sizeRelV>
        </wp:anchor>
      </w:drawing>
    </w:r>
    <w:r w:rsidRPr="00770E6D">
      <w:rPr>
        <w:b/>
        <w:bCs/>
        <w:noProof/>
        <w:color w:val="295A4D"/>
        <w:sz w:val="48"/>
        <w:szCs w:val="48"/>
        <w:lang w:val="hr-HR" w:eastAsia="hr-HR"/>
      </w:rPr>
      <w:drawing>
        <wp:anchor distT="0" distB="0" distL="114300" distR="114300" simplePos="0" relativeHeight="251658246" behindDoc="1" locked="0" layoutInCell="1" allowOverlap="1" wp14:anchorId="2AE7ADF5" wp14:editId="73569E92">
          <wp:simplePos x="0" y="0"/>
          <wp:positionH relativeFrom="column">
            <wp:posOffset>1871980</wp:posOffset>
          </wp:positionH>
          <wp:positionV relativeFrom="paragraph">
            <wp:posOffset>-484505</wp:posOffset>
          </wp:positionV>
          <wp:extent cx="1686560" cy="948055"/>
          <wp:effectExtent l="0" t="0" r="0" b="0"/>
          <wp:wrapNone/>
          <wp:docPr id="298177658" name="Picture 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049545" name="Picture 9" descr="A blue text on a black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86560" cy="948055"/>
                  </a:xfrm>
                  <a:prstGeom prst="rect">
                    <a:avLst/>
                  </a:prstGeom>
                </pic:spPr>
              </pic:pic>
            </a:graphicData>
          </a:graphic>
          <wp14:sizeRelH relativeFrom="page">
            <wp14:pctWidth>0</wp14:pctWidth>
          </wp14:sizeRelH>
          <wp14:sizeRelV relativeFrom="page">
            <wp14:pctHeight>0</wp14:pctHeight>
          </wp14:sizeRelV>
        </wp:anchor>
      </w:drawing>
    </w:r>
    <w:r w:rsidRPr="00770E6D">
      <w:rPr>
        <w:b/>
        <w:bCs/>
        <w:noProof/>
        <w:color w:val="295A4D"/>
        <w:sz w:val="48"/>
        <w:szCs w:val="48"/>
        <w:lang w:val="hr-HR" w:eastAsia="hr-HR"/>
      </w:rPr>
      <w:drawing>
        <wp:anchor distT="0" distB="0" distL="114300" distR="114300" simplePos="0" relativeHeight="251658245" behindDoc="1" locked="0" layoutInCell="1" allowOverlap="1" wp14:anchorId="7EAAA358" wp14:editId="6CF40E40">
          <wp:simplePos x="0" y="0"/>
          <wp:positionH relativeFrom="margin">
            <wp:align>left</wp:align>
          </wp:positionH>
          <wp:positionV relativeFrom="paragraph">
            <wp:posOffset>-505460</wp:posOffset>
          </wp:positionV>
          <wp:extent cx="1435261" cy="822884"/>
          <wp:effectExtent l="0" t="0" r="0" b="0"/>
          <wp:wrapNone/>
          <wp:docPr id="1717390838" name="Picture 11" descr="A logo with green and yellow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48426" name="Picture 11" descr="A logo with green and yellow colors&#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35261" cy="822884"/>
                  </a:xfrm>
                  <a:prstGeom prst="rect">
                    <a:avLst/>
                  </a:prstGeom>
                </pic:spPr>
              </pic:pic>
            </a:graphicData>
          </a:graphic>
          <wp14:sizeRelH relativeFrom="page">
            <wp14:pctWidth>0</wp14:pctWidth>
          </wp14:sizeRelH>
          <wp14:sizeRelV relativeFrom="page">
            <wp14:pctHeight>0</wp14:pctHeight>
          </wp14:sizeRelV>
        </wp:anchor>
      </w:drawing>
    </w:r>
    <w:r>
      <w:rPr>
        <w:noProof/>
        <w:lang w:val="hr-HR" w:eastAsia="hr-HR"/>
      </w:rPr>
      <mc:AlternateContent>
        <mc:Choice Requires="wps">
          <w:drawing>
            <wp:anchor distT="0" distB="0" distL="0" distR="0" simplePos="0" relativeHeight="251658242" behindDoc="0" locked="0" layoutInCell="1" allowOverlap="1" wp14:anchorId="4002E320" wp14:editId="6D991108">
              <wp:simplePos x="635" y="635"/>
              <wp:positionH relativeFrom="page">
                <wp:align>left</wp:align>
              </wp:positionH>
              <wp:positionV relativeFrom="page">
                <wp:align>bottom</wp:align>
              </wp:positionV>
              <wp:extent cx="661670" cy="345440"/>
              <wp:effectExtent l="0" t="0" r="5080" b="0"/>
              <wp:wrapNone/>
              <wp:docPr id="1949878415" name="Text Box 1" descr="Gener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xmlns:a14="http://schemas.microsoft.com/office/drawing/2010/main" xmlns:pic="http://schemas.openxmlformats.org/drawingml/2006/picture" classificationOutcomeType="ftr"/>
                  </a:ext>
                </a:extLst>
              </wp:docPr>
              <wp:cNvGraphicFramePr/>
              <a:graphic xmlns:a="http://schemas.openxmlformats.org/drawingml/2006/main">
                <a:graphicData uri="http://schemas.microsoft.com/office/word/2010/wordprocessingShape">
                  <wps:wsp>
                    <wps:cNvSpPr txBox="1"/>
                    <wps:spPr>
                      <a:xfrm>
                        <a:off x="0" y="0"/>
                        <a:ext cx="661670" cy="345440"/>
                      </a:xfrm>
                      <a:prstGeom prst="rect">
                        <a:avLst/>
                      </a:prstGeom>
                      <a:noFill/>
                      <a:ln>
                        <a:noFill/>
                      </a:ln>
                    </wps:spPr>
                    <wps:txbx>
                      <w:txbxContent>
                        <w:p w14:paraId="322E8277" w14:textId="560AE01B" w:rsidR="00E61FD8" w:rsidRPr="00593C20" w:rsidRDefault="00E61FD8" w:rsidP="00593C20">
                          <w:pPr>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002E320" id="_x0000_t202" coordsize="21600,21600" o:spt="202" path="m,l,21600r21600,l21600,xe">
              <v:stroke joinstyle="miter"/>
              <v:path gradientshapeok="t" o:connecttype="rect"/>
            </v:shapetype>
            <v:shape id="Text Box 1" o:spid="_x0000_s1027" type="#_x0000_t202" alt="General" style="position:absolute;margin-left:0;margin-top:0;width:52.1pt;height:27.2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" filled="f" stroked="f">
              <v:textbox style="mso-fit-shape-to-text:t" inset="20pt,0,0,15pt">
                <w:txbxContent>
                  <w:p w14:paraId="322E8277" w14:textId="560AE01B" w:rsidR="00E61FD8" w:rsidRPr="00593C20" w:rsidRDefault="00E61FD8" w:rsidP="00593C20">
                    <w:pPr>
                      <w:rPr>
                        <w:rFonts w:ascii="Calibri" w:eastAsia="Calibri" w:hAnsi="Calibri" w:cs="Calibri"/>
                        <w:noProof/>
                        <w:color w:val="000000"/>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1A537" w14:textId="77777777" w:rsidR="00E61FD8" w:rsidRDefault="00E61FD8">
    <w:pPr>
      <w:pStyle w:val="Footer"/>
    </w:pPr>
    <w:r>
      <w:rPr>
        <w:noProof/>
        <w:lang w:val="hr-HR" w:eastAsia="hr-HR"/>
      </w:rPr>
      <mc:AlternateContent>
        <mc:Choice Requires="wps">
          <w:drawing>
            <wp:anchor distT="0" distB="0" distL="0" distR="0" simplePos="0" relativeHeight="251658243" behindDoc="0" locked="0" layoutInCell="1" allowOverlap="1" wp14:anchorId="264C3844" wp14:editId="61C25250">
              <wp:simplePos x="635" y="635"/>
              <wp:positionH relativeFrom="page">
                <wp:align>left</wp:align>
              </wp:positionH>
              <wp:positionV relativeFrom="page">
                <wp:align>bottom</wp:align>
              </wp:positionV>
              <wp:extent cx="661670" cy="345440"/>
              <wp:effectExtent l="0" t="0" r="5080" b="0"/>
              <wp:wrapNone/>
              <wp:docPr id="835231926" name="Text Box 5" descr="Gener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61670" cy="345440"/>
                      </a:xfrm>
                      <a:prstGeom prst="rect">
                        <a:avLst/>
                      </a:prstGeom>
                      <a:noFill/>
                      <a:ln>
                        <a:noFill/>
                      </a:ln>
                    </wps:spPr>
                    <wps:txbx>
                      <w:txbxContent>
                        <w:p w14:paraId="61238B10" w14:textId="2B9AD3C8" w:rsidR="00E61FD8" w:rsidRPr="00593C20" w:rsidRDefault="00E61FD8" w:rsidP="00593C20">
                          <w:pPr>
                            <w:rPr>
                              <w:rFonts w:ascii="Calibri" w:eastAsia="Calibri" w:hAnsi="Calibri" w:cs="Calibri"/>
                              <w:noProof/>
                              <w:color w:val="000000"/>
                              <w:sz w:val="20"/>
                              <w:szCs w:val="20"/>
                            </w:rPr>
                          </w:pPr>
                          <w:r w:rsidRPr="00593C20">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64C3844" id="_x0000_t202" coordsize="21600,21600" o:spt="202" path="m,l,21600r21600,l21600,xe">
              <v:stroke joinstyle="miter"/>
              <v:path gradientshapeok="t" o:connecttype="rect"/>
            </v:shapetype>
            <v:shape id="Text Box 5" o:spid="_x0000_s1028" type="#_x0000_t202" alt="General" style="position:absolute;margin-left:0;margin-top:0;width:52.1pt;height:27.2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" filled="f" stroked="f">
              <v:textbox style="mso-fit-shape-to-text:t" inset="20pt,0,0,15pt">
                <w:txbxContent>
                  <w:p w14:paraId="61238B10" w14:textId="2B9AD3C8" w:rsidR="00E61FD8" w:rsidRPr="00593C20" w:rsidRDefault="00E61FD8" w:rsidP="00593C20">
                    <w:pPr>
                      <w:rPr>
                        <w:rFonts w:ascii="Calibri" w:eastAsia="Calibri" w:hAnsi="Calibri" w:cs="Calibri"/>
                        <w:noProof/>
                        <w:color w:val="000000"/>
                        <w:sz w:val="20"/>
                        <w:szCs w:val="20"/>
                      </w:rPr>
                    </w:pPr>
                    <w:r w:rsidRPr="00593C20">
                      <w:rPr>
                        <w:rFonts w:ascii="Calibri" w:eastAsia="Calibri" w:hAnsi="Calibri" w:cs="Calibri"/>
                        <w:noProof/>
                        <w:color w:val="000000"/>
                        <w:sz w:val="20"/>
                        <w:szCs w:val="20"/>
                      </w:rPr>
                      <w:t>General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2C054" w14:textId="1B28C0BA" w:rsidR="00E61FD8" w:rsidRDefault="00E61FD8" w:rsidP="00E6611C">
    <w:pPr>
      <w:spacing w:before="20"/>
      <w:ind w:left="60"/>
    </w:pPr>
    <w:r>
      <w:rPr>
        <w:noProof/>
        <w:lang w:val="hr-HR" w:eastAsia="hr-HR"/>
      </w:rPr>
      <mc:AlternateContent>
        <mc:Choice Requires="wps">
          <w:drawing>
            <wp:anchor distT="0" distB="0" distL="0" distR="0" simplePos="0" relativeHeight="251658240" behindDoc="1" locked="0" layoutInCell="1" allowOverlap="1" wp14:anchorId="23053DF1" wp14:editId="36E21F97">
              <wp:simplePos x="0" y="0"/>
              <wp:positionH relativeFrom="page">
                <wp:posOffset>6477000</wp:posOffset>
              </wp:positionH>
              <wp:positionV relativeFrom="page">
                <wp:posOffset>10084710</wp:posOffset>
              </wp:positionV>
              <wp:extent cx="235585" cy="1644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64465"/>
                      </a:xfrm>
                      <a:prstGeom prst="rect">
                        <a:avLst/>
                      </a:prstGeom>
                    </wps:spPr>
                    <wps:txbx>
                      <w:txbxContent>
                        <w:p w14:paraId="594C570F" w14:textId="2883861F" w:rsidR="00E61FD8" w:rsidRPr="005D4230" w:rsidRDefault="00E61FD8">
                          <w:pPr>
                            <w:spacing w:before="20"/>
                            <w:ind w:left="60"/>
                            <w:rPr>
                              <w:rFonts w:ascii="Times New Roman" w:eastAsia="Carlito" w:hAnsi="Times New Roman" w:cs="Times New Roman"/>
                              <w:sz w:val="20"/>
                              <w:szCs w:val="20"/>
                            </w:rPr>
                          </w:pPr>
                          <w:r w:rsidRPr="005D4230">
                            <w:rPr>
                              <w:rFonts w:ascii="Times New Roman" w:eastAsia="Carlito" w:hAnsi="Times New Roman" w:cs="Times New Roman"/>
                              <w:sz w:val="20"/>
                              <w:szCs w:val="20"/>
                            </w:rPr>
                            <w:fldChar w:fldCharType="begin"/>
                          </w:r>
                          <w:r w:rsidRPr="005D4230">
                            <w:rPr>
                              <w:rFonts w:ascii="Times New Roman" w:eastAsia="Carlito" w:hAnsi="Times New Roman" w:cs="Times New Roman"/>
                              <w:sz w:val="20"/>
                              <w:szCs w:val="20"/>
                            </w:rPr>
                            <w:instrText xml:space="preserve"> PAGE </w:instrText>
                          </w:r>
                          <w:r w:rsidRPr="005D4230">
                            <w:rPr>
                              <w:rFonts w:ascii="Times New Roman" w:eastAsia="Carlito" w:hAnsi="Times New Roman" w:cs="Times New Roman"/>
                              <w:sz w:val="20"/>
                              <w:szCs w:val="20"/>
                            </w:rPr>
                            <w:fldChar w:fldCharType="separate"/>
                          </w:r>
                          <w:r w:rsidR="00EC5B0F">
                            <w:rPr>
                              <w:rFonts w:ascii="Times New Roman" w:eastAsia="Carlito" w:hAnsi="Times New Roman" w:cs="Times New Roman"/>
                              <w:noProof/>
                              <w:sz w:val="20"/>
                              <w:szCs w:val="20"/>
                            </w:rPr>
                            <w:t>4</w:t>
                          </w:r>
                          <w:r w:rsidRPr="005D4230">
                            <w:rPr>
                              <w:rFonts w:ascii="Times New Roman" w:eastAsia="Carlito" w:hAnsi="Times New Roman" w:cs="Times New Roman"/>
                              <w:sz w:val="20"/>
                              <w:szCs w:val="20"/>
                            </w:rPr>
                            <w:fldChar w:fldCharType="end"/>
                          </w:r>
                        </w:p>
                      </w:txbxContent>
                    </wps:txbx>
                    <wps:bodyPr wrap="square" lIns="0" tIns="0" rIns="0" bIns="0" rtlCol="0">
                      <a:noAutofit/>
                    </wps:bodyPr>
                  </wps:wsp>
                </a:graphicData>
              </a:graphic>
            </wp:anchor>
          </w:drawing>
        </mc:Choice>
        <mc:Fallback>
          <w:pict>
            <v:shapetype w14:anchorId="23053DF1" id="_x0000_t202" coordsize="21600,21600" o:spt="202" path="m,l,21600r21600,l21600,xe">
              <v:stroke joinstyle="miter"/>
              <v:path gradientshapeok="t" o:connecttype="rect"/>
            </v:shapetype>
            <v:shape id="Textbox 5" o:spid="_x0000_s1029" type="#_x0000_t202" style="position:absolute;left:0;text-align:left;margin-left:510pt;margin-top:794.05pt;width:18.55pt;height:12.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" filled="f" stroked="f">
              <v:path arrowok="t"/>
              <v:textbox inset="0,0,0,0">
                <w:txbxContent>
                  <w:p w14:paraId="594C570F" w14:textId="2883861F" w:rsidR="00E61FD8" w:rsidRPr="005D4230" w:rsidRDefault="00E61FD8">
                    <w:pPr>
                      <w:spacing w:before="20"/>
                      <w:ind w:left="60"/>
                      <w:rPr>
                        <w:rFonts w:ascii="Times New Roman" w:eastAsia="Carlito" w:hAnsi="Times New Roman" w:cs="Times New Roman"/>
                        <w:sz w:val="20"/>
                        <w:szCs w:val="20"/>
                      </w:rPr>
                    </w:pPr>
                    <w:r w:rsidRPr="005D4230">
                      <w:rPr>
                        <w:rFonts w:ascii="Times New Roman" w:eastAsia="Carlito" w:hAnsi="Times New Roman" w:cs="Times New Roman"/>
                        <w:sz w:val="20"/>
                        <w:szCs w:val="20"/>
                      </w:rPr>
                      <w:fldChar w:fldCharType="begin"/>
                    </w:r>
                    <w:r w:rsidRPr="005D4230">
                      <w:rPr>
                        <w:rFonts w:ascii="Times New Roman" w:eastAsia="Carlito" w:hAnsi="Times New Roman" w:cs="Times New Roman"/>
                        <w:sz w:val="20"/>
                        <w:szCs w:val="20"/>
                      </w:rPr>
                      <w:instrText xml:space="preserve"> PAGE </w:instrText>
                    </w:r>
                    <w:r w:rsidRPr="005D4230">
                      <w:rPr>
                        <w:rFonts w:ascii="Times New Roman" w:eastAsia="Carlito" w:hAnsi="Times New Roman" w:cs="Times New Roman"/>
                        <w:sz w:val="20"/>
                        <w:szCs w:val="20"/>
                      </w:rPr>
                      <w:fldChar w:fldCharType="separate"/>
                    </w:r>
                    <w:r w:rsidR="00EC5B0F">
                      <w:rPr>
                        <w:rFonts w:ascii="Times New Roman" w:eastAsia="Carlito" w:hAnsi="Times New Roman" w:cs="Times New Roman"/>
                        <w:noProof/>
                        <w:sz w:val="20"/>
                        <w:szCs w:val="20"/>
                      </w:rPr>
                      <w:t>4</w:t>
                    </w:r>
                    <w:r w:rsidRPr="005D4230">
                      <w:rPr>
                        <w:rFonts w:ascii="Times New Roman" w:eastAsia="Carlito" w:hAnsi="Times New Roman" w:cs="Times New Roman"/>
                        <w:sz w:val="20"/>
                        <w:szCs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B17F5" w14:textId="77777777" w:rsidR="00E61FD8" w:rsidRDefault="00E61FD8">
    <w:pPr>
      <w:pStyle w:val="Footer"/>
    </w:pPr>
    <w:r>
      <w:rPr>
        <w:noProof/>
        <w:lang w:val="hr-HR" w:eastAsia="hr-HR"/>
      </w:rPr>
      <mc:AlternateContent>
        <mc:Choice Requires="wps">
          <w:drawing>
            <wp:anchor distT="0" distB="0" distL="0" distR="0" simplePos="0" relativeHeight="251658244" behindDoc="0" locked="0" layoutInCell="1" allowOverlap="1" wp14:anchorId="32C19DC2" wp14:editId="36B30963">
              <wp:simplePos x="635" y="635"/>
              <wp:positionH relativeFrom="page">
                <wp:align>left</wp:align>
              </wp:positionH>
              <wp:positionV relativeFrom="page">
                <wp:align>bottom</wp:align>
              </wp:positionV>
              <wp:extent cx="661670" cy="345440"/>
              <wp:effectExtent l="0" t="0" r="5080" b="0"/>
              <wp:wrapNone/>
              <wp:docPr id="738355368" name="Text Box 4" descr="Gener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61670" cy="345440"/>
                      </a:xfrm>
                      <a:prstGeom prst="rect">
                        <a:avLst/>
                      </a:prstGeom>
                      <a:noFill/>
                      <a:ln>
                        <a:noFill/>
                      </a:ln>
                    </wps:spPr>
                    <wps:txbx>
                      <w:txbxContent>
                        <w:p w14:paraId="7B588EF9" w14:textId="0F71E59D" w:rsidR="00E61FD8" w:rsidRPr="00593C20" w:rsidRDefault="00E61FD8" w:rsidP="00593C20">
                          <w:pPr>
                            <w:rPr>
                              <w:rFonts w:ascii="Calibri" w:eastAsia="Calibri" w:hAnsi="Calibri" w:cs="Calibri"/>
                              <w:noProof/>
                              <w:color w:val="000000"/>
                              <w:sz w:val="20"/>
                              <w:szCs w:val="20"/>
                            </w:rPr>
                          </w:pPr>
                          <w:r w:rsidRPr="00593C20">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2C19DC2" id="_x0000_t202" coordsize="21600,21600" o:spt="202" path="m,l,21600r21600,l21600,xe">
              <v:stroke joinstyle="miter"/>
              <v:path gradientshapeok="t" o:connecttype="rect"/>
            </v:shapetype>
            <v:shape id="Text Box 4" o:spid="_x0000_s1030" type="#_x0000_t202" alt="General" style="position:absolute;margin-left:0;margin-top:0;width:52.1pt;height:27.2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" filled="f" stroked="f">
              <v:textbox style="mso-fit-shape-to-text:t" inset="20pt,0,0,15pt">
                <w:txbxContent>
                  <w:p w14:paraId="7B588EF9" w14:textId="0F71E59D" w:rsidR="00E61FD8" w:rsidRPr="00593C20" w:rsidRDefault="00E61FD8" w:rsidP="00593C20">
                    <w:pPr>
                      <w:rPr>
                        <w:rFonts w:ascii="Calibri" w:eastAsia="Calibri" w:hAnsi="Calibri" w:cs="Calibri"/>
                        <w:noProof/>
                        <w:color w:val="000000"/>
                        <w:sz w:val="20"/>
                        <w:szCs w:val="20"/>
                      </w:rPr>
                    </w:pPr>
                    <w:r w:rsidRPr="00593C20">
                      <w:rPr>
                        <w:rFonts w:ascii="Calibri" w:eastAsia="Calibri" w:hAnsi="Calibri" w:cs="Calibri"/>
                        <w:noProof/>
                        <w:color w:val="000000"/>
                        <w:sz w:val="2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A19B2" w14:textId="77777777" w:rsidR="00E61FD8" w:rsidRDefault="00E61FD8">
      <w:r>
        <w:separator/>
      </w:r>
    </w:p>
  </w:footnote>
  <w:footnote w:type="continuationSeparator" w:id="0">
    <w:p w14:paraId="303D322D" w14:textId="77777777" w:rsidR="00E61FD8" w:rsidRDefault="00E61FD8">
      <w:r>
        <w:continuationSeparator/>
      </w:r>
    </w:p>
  </w:footnote>
  <w:footnote w:type="continuationNotice" w:id="1">
    <w:p w14:paraId="31183265" w14:textId="77777777" w:rsidR="00E61FD8" w:rsidRDefault="00E61FD8"/>
  </w:footnote>
  <w:footnote w:id="2">
    <w:p w14:paraId="204832EB" w14:textId="77777777" w:rsidR="00E61FD8" w:rsidRPr="001B4EEC" w:rsidRDefault="00E61FD8">
      <w:pPr>
        <w:pStyle w:val="FootnoteText"/>
        <w:rPr>
          <w:rFonts w:ascii="DM Sans" w:hAnsi="DM Sans" w:cs="Calibri Light"/>
          <w:sz w:val="16"/>
          <w:lang w:val="hr-HR"/>
        </w:rPr>
      </w:pPr>
      <w:r w:rsidRPr="001B4EEC">
        <w:rPr>
          <w:rStyle w:val="FootnoteReference"/>
          <w:rFonts w:ascii="DM Sans" w:hAnsi="DM Sans" w:cs="Calibri Light"/>
          <w:sz w:val="16"/>
        </w:rPr>
        <w:footnoteRef/>
      </w:r>
      <w:r w:rsidRPr="001B4EEC">
        <w:rPr>
          <w:rFonts w:ascii="DM Sans" w:hAnsi="DM Sans" w:cs="Calibri Light"/>
          <w:sz w:val="16"/>
        </w:rPr>
        <w:t xml:space="preserve"> Project Appraisal Document (PAD), </w:t>
      </w:r>
      <w:hyperlink r:id="rId1" w:history="1">
        <w:r w:rsidRPr="001B4EEC">
          <w:rPr>
            <w:rStyle w:val="Hyperlink"/>
            <w:rFonts w:ascii="DM Sans" w:hAnsi="DM Sans" w:cs="Calibri Light"/>
            <w:sz w:val="16"/>
          </w:rPr>
          <w:t>link</w:t>
        </w:r>
      </w:hyperlink>
    </w:p>
  </w:footnote>
  <w:footnote w:id="3">
    <w:p w14:paraId="0CD6178C" w14:textId="77777777" w:rsidR="00E61FD8" w:rsidRPr="001B4EEC" w:rsidRDefault="00E61FD8">
      <w:pPr>
        <w:pStyle w:val="FootnoteText"/>
        <w:rPr>
          <w:rFonts w:ascii="DM Sans" w:hAnsi="DM Sans" w:cs="Calibri Light"/>
          <w:sz w:val="16"/>
          <w:szCs w:val="16"/>
          <w:lang w:val="hr-HR"/>
        </w:rPr>
      </w:pPr>
      <w:r w:rsidRPr="001B4EEC">
        <w:rPr>
          <w:rStyle w:val="FootnoteReference"/>
          <w:rFonts w:ascii="DM Sans" w:hAnsi="DM Sans" w:cs="Calibri Light"/>
          <w:sz w:val="16"/>
          <w:szCs w:val="16"/>
        </w:rPr>
        <w:footnoteRef/>
      </w:r>
      <w:r w:rsidRPr="001B4EEC">
        <w:rPr>
          <w:rFonts w:ascii="DM Sans" w:hAnsi="DM Sans" w:cs="Calibri Light"/>
          <w:sz w:val="16"/>
          <w:szCs w:val="16"/>
        </w:rPr>
        <w:t xml:space="preserve"> Law on the confirmation of the Loan agreement between the Republic of Croatia and the International Bank for Reconstruction and Development for the "Digital, Innovation, and Green Technology" project (Official Gazette 9/23), </w:t>
      </w:r>
      <w:hyperlink r:id="rId2" w:history="1">
        <w:r w:rsidRPr="001B4EEC">
          <w:rPr>
            <w:rStyle w:val="Hyperlink"/>
            <w:rFonts w:ascii="DM Sans" w:hAnsi="DM Sans" w:cs="Calibri Light"/>
            <w:sz w:val="16"/>
            <w:szCs w:val="16"/>
          </w:rPr>
          <w:t>link</w:t>
        </w:r>
      </w:hyperlink>
    </w:p>
  </w:footnote>
  <w:footnote w:id="4">
    <w:p w14:paraId="0C5215DA" w14:textId="7FA88FAC" w:rsidR="00E61FD8" w:rsidRPr="00E81160" w:rsidRDefault="00E61FD8">
      <w:pPr>
        <w:pStyle w:val="FootnoteText"/>
        <w:rPr>
          <w:rFonts w:ascii="Calibri Light" w:hAnsi="Calibri Light" w:cs="Calibri Light"/>
          <w:sz w:val="16"/>
          <w:lang w:val="hr-HR"/>
        </w:rPr>
      </w:pPr>
      <w:r w:rsidRPr="001B4EEC">
        <w:rPr>
          <w:rStyle w:val="FootnoteReference"/>
          <w:rFonts w:ascii="DM Sans" w:hAnsi="DM Sans" w:cs="Calibri Light"/>
          <w:sz w:val="16"/>
        </w:rPr>
        <w:footnoteRef/>
      </w:r>
      <w:r w:rsidRPr="001B4EEC">
        <w:rPr>
          <w:rFonts w:ascii="DM Sans" w:hAnsi="DM Sans" w:cs="Calibri Light"/>
          <w:sz w:val="16"/>
        </w:rPr>
        <w:t xml:space="preserve"> Environmental and Social Management Framework, </w:t>
      </w:r>
      <w:hyperlink r:id="rId3" w:history="1">
        <w:r w:rsidRPr="002C1B80">
          <w:rPr>
            <w:rStyle w:val="Hyperlink"/>
            <w:rFonts w:ascii="DM Sans" w:hAnsi="DM Sans" w:cs="Calibri Light"/>
            <w:sz w:val="16"/>
          </w:rPr>
          <w:t>link</w:t>
        </w:r>
      </w:hyperlink>
    </w:p>
  </w:footnote>
  <w:footnote w:id="5">
    <w:p w14:paraId="441D0451" w14:textId="1F2137A6" w:rsidR="00E61FD8" w:rsidRPr="001B4EEC" w:rsidRDefault="00E61FD8">
      <w:pPr>
        <w:pStyle w:val="FootnoteText"/>
        <w:rPr>
          <w:rFonts w:ascii="DM Sans" w:hAnsi="DM Sans" w:cs="Calibri Light"/>
          <w:sz w:val="16"/>
          <w:lang w:val="hr-HR"/>
        </w:rPr>
      </w:pPr>
      <w:r w:rsidRPr="001B4EEC">
        <w:rPr>
          <w:rStyle w:val="FootnoteReference"/>
          <w:rFonts w:ascii="DM Sans" w:hAnsi="DM Sans" w:cs="Calibri Light"/>
          <w:sz w:val="16"/>
        </w:rPr>
        <w:footnoteRef/>
      </w:r>
      <w:r>
        <w:rPr>
          <w:rFonts w:ascii="DM Sans" w:hAnsi="DM Sans" w:cs="Calibri Light"/>
          <w:sz w:val="16"/>
        </w:rPr>
        <w:t xml:space="preserve"> Grants Operations Manual (GOM)</w:t>
      </w:r>
      <w:r w:rsidRPr="001B4EEC">
        <w:rPr>
          <w:rFonts w:ascii="DM Sans" w:hAnsi="DM Sans" w:cs="Calibri Light"/>
          <w:sz w:val="16"/>
        </w:rPr>
        <w:t xml:space="preserve">, </w:t>
      </w:r>
      <w:hyperlink r:id="rId4" w:history="1">
        <w:r w:rsidRPr="001B4EEC">
          <w:rPr>
            <w:rStyle w:val="Hyperlink"/>
            <w:rFonts w:ascii="DM Sans" w:hAnsi="DM Sans" w:cs="Calibri Light"/>
            <w:sz w:val="16"/>
          </w:rPr>
          <w:t>link</w:t>
        </w:r>
      </w:hyperlink>
    </w:p>
  </w:footnote>
  <w:footnote w:id="6">
    <w:p w14:paraId="283B7324" w14:textId="3AFF317A" w:rsidR="00E61FD8" w:rsidRPr="0006041D" w:rsidRDefault="00E61FD8" w:rsidP="00B520C1">
      <w:pPr>
        <w:pStyle w:val="FootnoteText"/>
        <w:rPr>
          <w:rFonts w:ascii="Calibri Light" w:hAnsi="Calibri Light" w:cs="Calibri Light"/>
          <w:sz w:val="16"/>
          <w:szCs w:val="16"/>
          <w:lang w:val="hr-HR"/>
        </w:rPr>
      </w:pPr>
      <w:r w:rsidRPr="001B4EEC">
        <w:rPr>
          <w:rStyle w:val="FootnoteReference"/>
          <w:rFonts w:ascii="DM Sans" w:hAnsi="DM Sans" w:cs="Calibri Light"/>
          <w:sz w:val="16"/>
          <w:szCs w:val="16"/>
        </w:rPr>
        <w:footnoteRef/>
      </w:r>
      <w:r w:rsidRPr="001B4EEC">
        <w:rPr>
          <w:rFonts w:ascii="DM Sans" w:hAnsi="DM Sans" w:cs="Calibri Light"/>
          <w:sz w:val="16"/>
          <w:szCs w:val="16"/>
        </w:rPr>
        <w:t xml:space="preserve"> </w:t>
      </w:r>
      <w:bookmarkStart w:id="8" w:name="_Toc163815935"/>
      <w:bookmarkStart w:id="9" w:name="_Toc165967164"/>
      <w:bookmarkStart w:id="10" w:name="_Toc165967961"/>
      <w:bookmarkStart w:id="11" w:name="_Toc165980159"/>
      <w:bookmarkStart w:id="12" w:name="_Toc176250563"/>
      <w:r w:rsidRPr="001B4EEC">
        <w:rPr>
          <w:rFonts w:ascii="DM Sans" w:hAnsi="DM Sans" w:cs="Calibri Light"/>
          <w:sz w:val="16"/>
          <w:szCs w:val="16"/>
        </w:rPr>
        <w:t>Annex A. Template of a Grant Agreement</w:t>
      </w:r>
      <w:bookmarkEnd w:id="8"/>
      <w:bookmarkEnd w:id="9"/>
      <w:bookmarkEnd w:id="10"/>
      <w:bookmarkEnd w:id="11"/>
      <w:bookmarkEnd w:id="12"/>
      <w:r w:rsidRPr="001B4EEC">
        <w:rPr>
          <w:rFonts w:ascii="DM Sans" w:hAnsi="DM Sans" w:cs="Calibri Light"/>
          <w:sz w:val="16"/>
          <w:szCs w:val="16"/>
        </w:rPr>
        <w:t xml:space="preserve"> is part of Annex I. Conditions for the preparation and implementation of projects within the DIGIT Project (Section 4.1.) of this Call for proposals</w:t>
      </w:r>
    </w:p>
  </w:footnote>
  <w:footnote w:id="7">
    <w:p w14:paraId="0BBCEC25" w14:textId="77777777" w:rsidR="00E61FD8" w:rsidRPr="001B4EEC" w:rsidRDefault="00E61FD8" w:rsidP="00822CA6">
      <w:pPr>
        <w:pStyle w:val="FootnoteText"/>
        <w:rPr>
          <w:rFonts w:ascii="DM Sans" w:hAnsi="DM Sans" w:cs="Calibri Light"/>
          <w:sz w:val="16"/>
          <w:szCs w:val="16"/>
          <w:lang w:val="hr-HR"/>
        </w:rPr>
      </w:pPr>
      <w:r w:rsidRPr="001B4EEC">
        <w:rPr>
          <w:rStyle w:val="FootnoteReference"/>
          <w:rFonts w:ascii="DM Sans" w:hAnsi="DM Sans" w:cs="Calibri Light"/>
          <w:sz w:val="16"/>
          <w:szCs w:val="16"/>
        </w:rPr>
        <w:footnoteRef/>
      </w:r>
      <w:r w:rsidRPr="001B4EEC">
        <w:rPr>
          <w:rFonts w:ascii="DM Sans" w:hAnsi="DM Sans" w:cs="Calibri Light"/>
          <w:sz w:val="16"/>
          <w:szCs w:val="16"/>
        </w:rPr>
        <w:t xml:space="preserve"> Smart Specialization Strategy 2029, </w:t>
      </w:r>
      <w:hyperlink r:id="rId5" w:history="1">
        <w:r w:rsidRPr="001B4EEC">
          <w:rPr>
            <w:rStyle w:val="Hyperlink"/>
            <w:rFonts w:ascii="DM Sans" w:hAnsi="DM Sans" w:cs="Calibri Light"/>
            <w:sz w:val="16"/>
            <w:szCs w:val="16"/>
            <w:lang w:val="hr-HR"/>
          </w:rPr>
          <w:t>link</w:t>
        </w:r>
      </w:hyperlink>
    </w:p>
  </w:footnote>
  <w:footnote w:id="8">
    <w:p w14:paraId="69BC0687" w14:textId="77777777" w:rsidR="00E61FD8" w:rsidRPr="008E511F" w:rsidRDefault="00E61FD8" w:rsidP="00822CA6">
      <w:pPr>
        <w:pStyle w:val="FootnoteText"/>
        <w:rPr>
          <w:rFonts w:ascii="Calibri Light" w:hAnsi="Calibri Light" w:cs="Calibri Light"/>
          <w:sz w:val="16"/>
          <w:lang w:val="hr-HR"/>
        </w:rPr>
      </w:pPr>
      <w:r w:rsidRPr="001B4EEC">
        <w:rPr>
          <w:rStyle w:val="FootnoteReference"/>
          <w:rFonts w:ascii="DM Sans" w:hAnsi="DM Sans" w:cs="Calibri Light"/>
          <w:sz w:val="16"/>
        </w:rPr>
        <w:footnoteRef/>
      </w:r>
      <w:r w:rsidRPr="001B4EEC">
        <w:rPr>
          <w:rFonts w:ascii="DM Sans" w:hAnsi="DM Sans" w:cs="Calibri Light"/>
          <w:sz w:val="16"/>
        </w:rPr>
        <w:t xml:space="preserve"> National Development Strategy of the Republic of Croatia, </w:t>
      </w:r>
      <w:hyperlink r:id="rId6" w:history="1">
        <w:r w:rsidRPr="001B4EEC">
          <w:rPr>
            <w:rStyle w:val="Hyperlink"/>
            <w:rFonts w:ascii="DM Sans" w:hAnsi="DM Sans" w:cs="Calibri Light"/>
            <w:sz w:val="16"/>
          </w:rPr>
          <w:t>link</w:t>
        </w:r>
      </w:hyperlink>
    </w:p>
  </w:footnote>
  <w:footnote w:id="9">
    <w:p w14:paraId="6D5366FF" w14:textId="77777777" w:rsidR="00E61FD8" w:rsidRPr="005E3242" w:rsidRDefault="00E61FD8" w:rsidP="002A64EE">
      <w:pPr>
        <w:spacing w:before="240"/>
        <w:jc w:val="both"/>
        <w:rPr>
          <w:rFonts w:ascii="Calibri Light" w:hAnsi="Calibri Light" w:cs="Calibri Light"/>
          <w:sz w:val="16"/>
          <w:lang w:val="hr-HR"/>
        </w:rPr>
      </w:pPr>
      <w:bookmarkStart w:id="18" w:name="_Hlk192608677"/>
      <w:r w:rsidRPr="005E3242">
        <w:rPr>
          <w:rStyle w:val="FootnoteReference"/>
          <w:rFonts w:ascii="Calibri Light" w:hAnsi="Calibri Light" w:cs="Calibri Light"/>
          <w:sz w:val="16"/>
        </w:rPr>
        <w:footnoteRef/>
      </w:r>
      <w:r w:rsidRPr="005E3242">
        <w:rPr>
          <w:rFonts w:ascii="Calibri Light" w:hAnsi="Calibri Light" w:cs="Calibri Light"/>
          <w:sz w:val="16"/>
        </w:rPr>
        <w:t xml:space="preserve"> </w:t>
      </w:r>
      <w:r w:rsidRPr="002A64EE">
        <w:rPr>
          <w:rFonts w:ascii="DM Sans" w:hAnsi="DM Sans" w:cs="Calibri Light"/>
          <w:color w:val="000000" w:themeColor="text1"/>
          <w:sz w:val="18"/>
          <w:szCs w:val="24"/>
        </w:rPr>
        <w:t xml:space="preserve">For more detailed insights on the mission-oriented research and innovation approach, applicants are encouraged to refer to additional resources, such as relevant reference sources (e.g., Mission-Oriented Innovation Policy, </w:t>
      </w:r>
      <w:proofErr w:type="spellStart"/>
      <w:r w:rsidRPr="002A64EE">
        <w:rPr>
          <w:rFonts w:ascii="DM Sans" w:hAnsi="DM Sans" w:cs="Calibri Light"/>
          <w:color w:val="000000" w:themeColor="text1"/>
          <w:sz w:val="18"/>
          <w:szCs w:val="24"/>
        </w:rPr>
        <w:t>Mazzucato</w:t>
      </w:r>
      <w:proofErr w:type="spellEnd"/>
      <w:r w:rsidRPr="002A64EE">
        <w:rPr>
          <w:rFonts w:ascii="DM Sans" w:hAnsi="DM Sans" w:cs="Calibri Light"/>
          <w:color w:val="000000" w:themeColor="text1"/>
          <w:sz w:val="18"/>
          <w:szCs w:val="24"/>
        </w:rPr>
        <w:t>, 2017, The design and implementation of mission-oriented innovation policies, OECD Science, technology and industry, 2021, Mission-oriented policy studies and reports, European Commission, etc.).</w:t>
      </w:r>
    </w:p>
    <w:bookmarkEnd w:id="18"/>
  </w:footnote>
  <w:footnote w:id="10">
    <w:p w14:paraId="33A32B70" w14:textId="77777777" w:rsidR="00E61FD8" w:rsidRPr="00EB3F0F" w:rsidRDefault="00E61FD8" w:rsidP="00F012DD">
      <w:pPr>
        <w:pStyle w:val="FootnoteText"/>
        <w:jc w:val="both"/>
        <w:rPr>
          <w:rFonts w:ascii="DM Sans" w:hAnsi="DM Sans" w:cs="Calibri Light"/>
          <w:sz w:val="16"/>
          <w:lang w:val="hr-HR"/>
        </w:rPr>
      </w:pPr>
      <w:r w:rsidRPr="00EB3F0F">
        <w:rPr>
          <w:rStyle w:val="FootnoteReference"/>
          <w:rFonts w:ascii="DM Sans" w:hAnsi="DM Sans" w:cs="Calibri Light"/>
          <w:sz w:val="16"/>
        </w:rPr>
        <w:footnoteRef/>
      </w:r>
      <w:r w:rsidRPr="00EB3F0F">
        <w:rPr>
          <w:rFonts w:ascii="DM Sans" w:hAnsi="DM Sans" w:cs="Calibri Light"/>
          <w:sz w:val="16"/>
        </w:rPr>
        <w:t xml:space="preserve"> This information must be evident in the submitted JOPPD form (Report on income, personal income tax and surtax, and mandatory insurance contributions).</w:t>
      </w:r>
    </w:p>
  </w:footnote>
  <w:footnote w:id="11">
    <w:p w14:paraId="15C6499F" w14:textId="7F4F3B3B" w:rsidR="00E61FD8" w:rsidRPr="00CC6558" w:rsidRDefault="00E61FD8" w:rsidP="002A64EE">
      <w:pPr>
        <w:pStyle w:val="FootnoteText"/>
        <w:jc w:val="both"/>
        <w:rPr>
          <w:rFonts w:ascii="DM Sans" w:hAnsi="DM Sans" w:cs="Calibri Light"/>
          <w:sz w:val="16"/>
          <w:lang w:val="hr-HR"/>
        </w:rPr>
      </w:pPr>
      <w:r w:rsidRPr="00CC6558">
        <w:rPr>
          <w:rStyle w:val="FootnoteReference"/>
          <w:rFonts w:ascii="DM Sans" w:hAnsi="DM Sans" w:cs="Calibri Light"/>
          <w:sz w:val="16"/>
        </w:rPr>
        <w:footnoteRef/>
      </w:r>
      <w:r w:rsidRPr="00CC6558">
        <w:rPr>
          <w:rFonts w:ascii="DM Sans" w:hAnsi="DM Sans" w:cs="Calibri Light"/>
          <w:sz w:val="16"/>
        </w:rPr>
        <w:t xml:space="preserve"> Applicants are required to briefly outline the key budget categories and estimated funding required for the project</w:t>
      </w:r>
      <w:r w:rsidRPr="00CC6558">
        <w:rPr>
          <w:rFonts w:ascii="DM Sans" w:hAnsi="DM Sans" w:cs="Calibri Light"/>
          <w:sz w:val="16"/>
          <w:lang w:val="hr-HR"/>
        </w:rPr>
        <w:t xml:space="preserve"> </w:t>
      </w:r>
      <w:r w:rsidRPr="00CC6558">
        <w:rPr>
          <w:rFonts w:ascii="DM Sans" w:hAnsi="DM Sans" w:cs="Calibri Light"/>
          <w:sz w:val="16"/>
        </w:rPr>
        <w:t>in the Stage 1 – Concept note</w:t>
      </w:r>
      <w:r w:rsidRPr="00CC6558">
        <w:rPr>
          <w:rFonts w:ascii="DM Sans" w:hAnsi="DM Sans" w:cs="Calibri Light"/>
          <w:sz w:val="16"/>
          <w:lang w:val="hr-HR"/>
        </w:rPr>
        <w:t xml:space="preserve"> </w:t>
      </w:r>
      <w:r w:rsidRPr="00CC6558">
        <w:rPr>
          <w:rFonts w:ascii="DM Sans" w:hAnsi="DM Sans" w:cs="Calibri Light"/>
          <w:sz w:val="16"/>
        </w:rPr>
        <w:t>of the application process considering the eligibility of costs. However, in the Stage 2</w:t>
      </w:r>
      <w:r>
        <w:rPr>
          <w:rFonts w:ascii="DM Sans" w:hAnsi="DM Sans" w:cs="Calibri Light"/>
          <w:sz w:val="16"/>
        </w:rPr>
        <w:t>:</w:t>
      </w:r>
      <w:r w:rsidRPr="00CC6558">
        <w:rPr>
          <w:rFonts w:ascii="DM Sans" w:hAnsi="DM Sans" w:cs="Calibri Light"/>
          <w:sz w:val="16"/>
        </w:rPr>
        <w:t xml:space="preserve"> Full application, applicants must provide a detailed budget plan with costs that are fully in compliance with the eligibility criteria.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66385" w14:textId="77777777" w:rsidR="00E61FD8" w:rsidRDefault="00E61FD8">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7084"/>
    <w:multiLevelType w:val="hybridMultilevel"/>
    <w:tmpl w:val="8A06ADC0"/>
    <w:lvl w:ilvl="0" w:tplc="041A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3CC558F"/>
    <w:multiLevelType w:val="hybridMultilevel"/>
    <w:tmpl w:val="514C4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9443F"/>
    <w:multiLevelType w:val="hybridMultilevel"/>
    <w:tmpl w:val="AB66E584"/>
    <w:lvl w:ilvl="0" w:tplc="2C54F0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3216B"/>
    <w:multiLevelType w:val="hybridMultilevel"/>
    <w:tmpl w:val="6FEAD4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4B537B1"/>
    <w:multiLevelType w:val="hybridMultilevel"/>
    <w:tmpl w:val="ED6A81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6563665"/>
    <w:multiLevelType w:val="hybridMultilevel"/>
    <w:tmpl w:val="0AFA8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A03A94"/>
    <w:multiLevelType w:val="hybridMultilevel"/>
    <w:tmpl w:val="1BC83C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A9A7515"/>
    <w:multiLevelType w:val="hybridMultilevel"/>
    <w:tmpl w:val="CC7668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CBB02D7"/>
    <w:multiLevelType w:val="hybridMultilevel"/>
    <w:tmpl w:val="4058D544"/>
    <w:lvl w:ilvl="0" w:tplc="46D60134">
      <w:start w:val="1"/>
      <w:numFmt w:val="decimal"/>
      <w:lvlText w:val="%1."/>
      <w:lvlJc w:val="left"/>
      <w:pPr>
        <w:ind w:left="720" w:hanging="360"/>
      </w:pPr>
    </w:lvl>
    <w:lvl w:ilvl="1" w:tplc="9FDE851A">
      <w:start w:val="1"/>
      <w:numFmt w:val="decimal"/>
      <w:lvlText w:val="%2."/>
      <w:lvlJc w:val="left"/>
      <w:pPr>
        <w:ind w:left="720" w:hanging="360"/>
      </w:pPr>
    </w:lvl>
    <w:lvl w:ilvl="2" w:tplc="A92A4876">
      <w:start w:val="1"/>
      <w:numFmt w:val="decimal"/>
      <w:lvlText w:val="%3."/>
      <w:lvlJc w:val="left"/>
      <w:pPr>
        <w:ind w:left="720" w:hanging="360"/>
      </w:pPr>
    </w:lvl>
    <w:lvl w:ilvl="3" w:tplc="2C4CA5D0">
      <w:start w:val="1"/>
      <w:numFmt w:val="decimal"/>
      <w:lvlText w:val="%4."/>
      <w:lvlJc w:val="left"/>
      <w:pPr>
        <w:ind w:left="720" w:hanging="360"/>
      </w:pPr>
    </w:lvl>
    <w:lvl w:ilvl="4" w:tplc="8CEA8E98">
      <w:start w:val="1"/>
      <w:numFmt w:val="decimal"/>
      <w:lvlText w:val="%5."/>
      <w:lvlJc w:val="left"/>
      <w:pPr>
        <w:ind w:left="720" w:hanging="360"/>
      </w:pPr>
    </w:lvl>
    <w:lvl w:ilvl="5" w:tplc="C70233FA">
      <w:start w:val="1"/>
      <w:numFmt w:val="decimal"/>
      <w:lvlText w:val="%6."/>
      <w:lvlJc w:val="left"/>
      <w:pPr>
        <w:ind w:left="720" w:hanging="360"/>
      </w:pPr>
    </w:lvl>
    <w:lvl w:ilvl="6" w:tplc="511277A6">
      <w:start w:val="1"/>
      <w:numFmt w:val="decimal"/>
      <w:lvlText w:val="%7."/>
      <w:lvlJc w:val="left"/>
      <w:pPr>
        <w:ind w:left="720" w:hanging="360"/>
      </w:pPr>
    </w:lvl>
    <w:lvl w:ilvl="7" w:tplc="AA562680">
      <w:start w:val="1"/>
      <w:numFmt w:val="decimal"/>
      <w:lvlText w:val="%8."/>
      <w:lvlJc w:val="left"/>
      <w:pPr>
        <w:ind w:left="720" w:hanging="360"/>
      </w:pPr>
    </w:lvl>
    <w:lvl w:ilvl="8" w:tplc="65CE0052">
      <w:start w:val="1"/>
      <w:numFmt w:val="decimal"/>
      <w:lvlText w:val="%9."/>
      <w:lvlJc w:val="left"/>
      <w:pPr>
        <w:ind w:left="720" w:hanging="360"/>
      </w:pPr>
    </w:lvl>
  </w:abstractNum>
  <w:abstractNum w:abstractNumId="9" w15:restartNumberingAfterBreak="0">
    <w:nsid w:val="0E6B5703"/>
    <w:multiLevelType w:val="hybridMultilevel"/>
    <w:tmpl w:val="8F32E0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04C6564"/>
    <w:multiLevelType w:val="hybridMultilevel"/>
    <w:tmpl w:val="0CE64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5E0228"/>
    <w:multiLevelType w:val="hybridMultilevel"/>
    <w:tmpl w:val="E758A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2738B9"/>
    <w:multiLevelType w:val="hybridMultilevel"/>
    <w:tmpl w:val="B8F88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DA0F63"/>
    <w:multiLevelType w:val="hybridMultilevel"/>
    <w:tmpl w:val="7DFE0662"/>
    <w:lvl w:ilvl="0" w:tplc="04090001">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C646BAD"/>
    <w:multiLevelType w:val="hybridMultilevel"/>
    <w:tmpl w:val="1A3A6E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E597026"/>
    <w:multiLevelType w:val="hybridMultilevel"/>
    <w:tmpl w:val="587E58A2"/>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3A36E5"/>
    <w:multiLevelType w:val="hybridMultilevel"/>
    <w:tmpl w:val="66CE56D8"/>
    <w:lvl w:ilvl="0" w:tplc="330A70E2">
      <w:start w:val="1"/>
      <w:numFmt w:val="decimal"/>
      <w:lvlText w:val="%1."/>
      <w:lvlJc w:val="left"/>
      <w:pPr>
        <w:ind w:left="1020" w:hanging="360"/>
      </w:pPr>
    </w:lvl>
    <w:lvl w:ilvl="1" w:tplc="2224406E">
      <w:start w:val="1"/>
      <w:numFmt w:val="decimal"/>
      <w:lvlText w:val="%2."/>
      <w:lvlJc w:val="left"/>
      <w:pPr>
        <w:ind w:left="1020" w:hanging="360"/>
      </w:pPr>
    </w:lvl>
    <w:lvl w:ilvl="2" w:tplc="26062FDE">
      <w:start w:val="1"/>
      <w:numFmt w:val="decimal"/>
      <w:lvlText w:val="%3."/>
      <w:lvlJc w:val="left"/>
      <w:pPr>
        <w:ind w:left="1020" w:hanging="360"/>
      </w:pPr>
    </w:lvl>
    <w:lvl w:ilvl="3" w:tplc="A6E090C8">
      <w:start w:val="1"/>
      <w:numFmt w:val="decimal"/>
      <w:lvlText w:val="%4."/>
      <w:lvlJc w:val="left"/>
      <w:pPr>
        <w:ind w:left="1020" w:hanging="360"/>
      </w:pPr>
    </w:lvl>
    <w:lvl w:ilvl="4" w:tplc="B1A0BD3C">
      <w:start w:val="1"/>
      <w:numFmt w:val="decimal"/>
      <w:lvlText w:val="%5."/>
      <w:lvlJc w:val="left"/>
      <w:pPr>
        <w:ind w:left="1020" w:hanging="360"/>
      </w:pPr>
    </w:lvl>
    <w:lvl w:ilvl="5" w:tplc="570E4CC8">
      <w:start w:val="1"/>
      <w:numFmt w:val="decimal"/>
      <w:lvlText w:val="%6."/>
      <w:lvlJc w:val="left"/>
      <w:pPr>
        <w:ind w:left="1020" w:hanging="360"/>
      </w:pPr>
    </w:lvl>
    <w:lvl w:ilvl="6" w:tplc="0C8472CE">
      <w:start w:val="1"/>
      <w:numFmt w:val="decimal"/>
      <w:lvlText w:val="%7."/>
      <w:lvlJc w:val="left"/>
      <w:pPr>
        <w:ind w:left="1020" w:hanging="360"/>
      </w:pPr>
    </w:lvl>
    <w:lvl w:ilvl="7" w:tplc="DD2C8D36">
      <w:start w:val="1"/>
      <w:numFmt w:val="decimal"/>
      <w:lvlText w:val="%8."/>
      <w:lvlJc w:val="left"/>
      <w:pPr>
        <w:ind w:left="1020" w:hanging="360"/>
      </w:pPr>
    </w:lvl>
    <w:lvl w:ilvl="8" w:tplc="B6AA2CA2">
      <w:start w:val="1"/>
      <w:numFmt w:val="decimal"/>
      <w:lvlText w:val="%9."/>
      <w:lvlJc w:val="left"/>
      <w:pPr>
        <w:ind w:left="1020" w:hanging="360"/>
      </w:pPr>
    </w:lvl>
  </w:abstractNum>
  <w:abstractNum w:abstractNumId="17" w15:restartNumberingAfterBreak="0">
    <w:nsid w:val="21A74E3A"/>
    <w:multiLevelType w:val="hybridMultilevel"/>
    <w:tmpl w:val="97CE2332"/>
    <w:lvl w:ilvl="0" w:tplc="F6C45162">
      <w:start w:val="5"/>
      <w:numFmt w:val="bullet"/>
      <w:lvlText w:val="-"/>
      <w:lvlJc w:val="left"/>
      <w:pPr>
        <w:ind w:left="720" w:hanging="360"/>
      </w:pPr>
      <w:rPr>
        <w:rFonts w:ascii="Calibri Light" w:eastAsia="Verdana" w:hAnsi="Calibri Light" w:cs="Calibri 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1B66FB7"/>
    <w:multiLevelType w:val="hybridMultilevel"/>
    <w:tmpl w:val="1458B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B70E41"/>
    <w:multiLevelType w:val="hybridMultilevel"/>
    <w:tmpl w:val="9DA2F626"/>
    <w:lvl w:ilvl="0" w:tplc="08090001">
      <w:start w:val="1"/>
      <w:numFmt w:val="bullet"/>
      <w:lvlText w:val=""/>
      <w:lvlJc w:val="left"/>
      <w:pPr>
        <w:ind w:left="720" w:hanging="360"/>
      </w:pPr>
      <w:rPr>
        <w:rFonts w:ascii="Symbol" w:hAnsi="Symbol" w:hint="default"/>
      </w:rPr>
    </w:lvl>
    <w:lvl w:ilvl="1" w:tplc="980C907A">
      <w:start w:val="1"/>
      <w:numFmt w:val="bullet"/>
      <w:lvlText w:val="•"/>
      <w:lvlJc w:val="left"/>
      <w:pPr>
        <w:ind w:left="1800" w:hanging="720"/>
      </w:pPr>
      <w:rPr>
        <w:rFonts w:ascii="Calibri Light" w:eastAsia="Carlito" w:hAnsi="Calibri Light" w:cs="Calibri Light"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30A5D06"/>
    <w:multiLevelType w:val="hybridMultilevel"/>
    <w:tmpl w:val="152EC788"/>
    <w:lvl w:ilvl="0" w:tplc="53B0FC3C">
      <w:start w:val="1"/>
      <w:numFmt w:val="decimal"/>
      <w:lvlText w:val="%1."/>
      <w:lvlJc w:val="left"/>
      <w:pPr>
        <w:ind w:left="1020" w:hanging="360"/>
      </w:pPr>
    </w:lvl>
    <w:lvl w:ilvl="1" w:tplc="122459DA">
      <w:start w:val="1"/>
      <w:numFmt w:val="decimal"/>
      <w:lvlText w:val="%2."/>
      <w:lvlJc w:val="left"/>
      <w:pPr>
        <w:ind w:left="1020" w:hanging="360"/>
      </w:pPr>
    </w:lvl>
    <w:lvl w:ilvl="2" w:tplc="8312DDA2">
      <w:start w:val="1"/>
      <w:numFmt w:val="decimal"/>
      <w:lvlText w:val="%3."/>
      <w:lvlJc w:val="left"/>
      <w:pPr>
        <w:ind w:left="1020" w:hanging="360"/>
      </w:pPr>
    </w:lvl>
    <w:lvl w:ilvl="3" w:tplc="4D8A1F72">
      <w:start w:val="1"/>
      <w:numFmt w:val="decimal"/>
      <w:lvlText w:val="%4."/>
      <w:lvlJc w:val="left"/>
      <w:pPr>
        <w:ind w:left="1020" w:hanging="360"/>
      </w:pPr>
    </w:lvl>
    <w:lvl w:ilvl="4" w:tplc="CFB255EA">
      <w:start w:val="1"/>
      <w:numFmt w:val="decimal"/>
      <w:lvlText w:val="%5."/>
      <w:lvlJc w:val="left"/>
      <w:pPr>
        <w:ind w:left="1020" w:hanging="360"/>
      </w:pPr>
    </w:lvl>
    <w:lvl w:ilvl="5" w:tplc="8D0CAA48">
      <w:start w:val="1"/>
      <w:numFmt w:val="decimal"/>
      <w:lvlText w:val="%6."/>
      <w:lvlJc w:val="left"/>
      <w:pPr>
        <w:ind w:left="1020" w:hanging="360"/>
      </w:pPr>
    </w:lvl>
    <w:lvl w:ilvl="6" w:tplc="195C33F8">
      <w:start w:val="1"/>
      <w:numFmt w:val="decimal"/>
      <w:lvlText w:val="%7."/>
      <w:lvlJc w:val="left"/>
      <w:pPr>
        <w:ind w:left="1020" w:hanging="360"/>
      </w:pPr>
    </w:lvl>
    <w:lvl w:ilvl="7" w:tplc="068C8758">
      <w:start w:val="1"/>
      <w:numFmt w:val="decimal"/>
      <w:lvlText w:val="%8."/>
      <w:lvlJc w:val="left"/>
      <w:pPr>
        <w:ind w:left="1020" w:hanging="360"/>
      </w:pPr>
    </w:lvl>
    <w:lvl w:ilvl="8" w:tplc="A3B6173E">
      <w:start w:val="1"/>
      <w:numFmt w:val="decimal"/>
      <w:lvlText w:val="%9."/>
      <w:lvlJc w:val="left"/>
      <w:pPr>
        <w:ind w:left="1020" w:hanging="360"/>
      </w:pPr>
    </w:lvl>
  </w:abstractNum>
  <w:abstractNum w:abstractNumId="21" w15:restartNumberingAfterBreak="0">
    <w:nsid w:val="24244109"/>
    <w:multiLevelType w:val="hybridMultilevel"/>
    <w:tmpl w:val="CED6A5AC"/>
    <w:lvl w:ilvl="0" w:tplc="08090001">
      <w:start w:val="1"/>
      <w:numFmt w:val="bullet"/>
      <w:lvlText w:val=""/>
      <w:lvlJc w:val="left"/>
      <w:pPr>
        <w:ind w:left="720" w:hanging="360"/>
      </w:pPr>
      <w:rPr>
        <w:rFonts w:ascii="Symbol" w:hAnsi="Symbol" w:hint="default"/>
      </w:rPr>
    </w:lvl>
    <w:lvl w:ilvl="1" w:tplc="23C0CED6">
      <w:numFmt w:val="bullet"/>
      <w:lvlText w:val="•"/>
      <w:lvlJc w:val="left"/>
      <w:pPr>
        <w:ind w:left="1440" w:hanging="360"/>
      </w:pPr>
      <w:rPr>
        <w:rFonts w:ascii="Calibri Light" w:eastAsia="Calibri"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776AD0"/>
    <w:multiLevelType w:val="hybridMultilevel"/>
    <w:tmpl w:val="0482628A"/>
    <w:lvl w:ilvl="0" w:tplc="2C54F08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26F3649D"/>
    <w:multiLevelType w:val="hybridMultilevel"/>
    <w:tmpl w:val="5F3639DE"/>
    <w:lvl w:ilvl="0" w:tplc="2C54F08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2EEC478B"/>
    <w:multiLevelType w:val="hybridMultilevel"/>
    <w:tmpl w:val="05481CB6"/>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5" w15:restartNumberingAfterBreak="0">
    <w:nsid w:val="3057331B"/>
    <w:multiLevelType w:val="multilevel"/>
    <w:tmpl w:val="C41C0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62D25A6"/>
    <w:multiLevelType w:val="hybridMultilevel"/>
    <w:tmpl w:val="D7A2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E110F0"/>
    <w:multiLevelType w:val="hybridMultilevel"/>
    <w:tmpl w:val="087E144E"/>
    <w:lvl w:ilvl="0" w:tplc="08090001">
      <w:start w:val="1"/>
      <w:numFmt w:val="bullet"/>
      <w:lvlText w:val=""/>
      <w:lvlJc w:val="left"/>
      <w:pPr>
        <w:ind w:left="96" w:hanging="360"/>
      </w:pPr>
      <w:rPr>
        <w:rFonts w:ascii="Symbol" w:hAnsi="Symbol" w:hint="default"/>
      </w:rPr>
    </w:lvl>
    <w:lvl w:ilvl="1" w:tplc="041A0003" w:tentative="1">
      <w:start w:val="1"/>
      <w:numFmt w:val="bullet"/>
      <w:lvlText w:val="o"/>
      <w:lvlJc w:val="left"/>
      <w:pPr>
        <w:ind w:left="816" w:hanging="360"/>
      </w:pPr>
      <w:rPr>
        <w:rFonts w:ascii="Courier New" w:hAnsi="Courier New" w:cs="Courier New" w:hint="default"/>
      </w:rPr>
    </w:lvl>
    <w:lvl w:ilvl="2" w:tplc="041A0005" w:tentative="1">
      <w:start w:val="1"/>
      <w:numFmt w:val="bullet"/>
      <w:lvlText w:val=""/>
      <w:lvlJc w:val="left"/>
      <w:pPr>
        <w:ind w:left="1536" w:hanging="360"/>
      </w:pPr>
      <w:rPr>
        <w:rFonts w:ascii="Wingdings" w:hAnsi="Wingdings" w:hint="default"/>
      </w:rPr>
    </w:lvl>
    <w:lvl w:ilvl="3" w:tplc="041A0001" w:tentative="1">
      <w:start w:val="1"/>
      <w:numFmt w:val="bullet"/>
      <w:lvlText w:val=""/>
      <w:lvlJc w:val="left"/>
      <w:pPr>
        <w:ind w:left="2256" w:hanging="360"/>
      </w:pPr>
      <w:rPr>
        <w:rFonts w:ascii="Symbol" w:hAnsi="Symbol" w:hint="default"/>
      </w:rPr>
    </w:lvl>
    <w:lvl w:ilvl="4" w:tplc="041A0003" w:tentative="1">
      <w:start w:val="1"/>
      <w:numFmt w:val="bullet"/>
      <w:lvlText w:val="o"/>
      <w:lvlJc w:val="left"/>
      <w:pPr>
        <w:ind w:left="2976" w:hanging="360"/>
      </w:pPr>
      <w:rPr>
        <w:rFonts w:ascii="Courier New" w:hAnsi="Courier New" w:cs="Courier New" w:hint="default"/>
      </w:rPr>
    </w:lvl>
    <w:lvl w:ilvl="5" w:tplc="041A0005" w:tentative="1">
      <w:start w:val="1"/>
      <w:numFmt w:val="bullet"/>
      <w:lvlText w:val=""/>
      <w:lvlJc w:val="left"/>
      <w:pPr>
        <w:ind w:left="3696" w:hanging="360"/>
      </w:pPr>
      <w:rPr>
        <w:rFonts w:ascii="Wingdings" w:hAnsi="Wingdings" w:hint="default"/>
      </w:rPr>
    </w:lvl>
    <w:lvl w:ilvl="6" w:tplc="041A0001" w:tentative="1">
      <w:start w:val="1"/>
      <w:numFmt w:val="bullet"/>
      <w:lvlText w:val=""/>
      <w:lvlJc w:val="left"/>
      <w:pPr>
        <w:ind w:left="4416" w:hanging="360"/>
      </w:pPr>
      <w:rPr>
        <w:rFonts w:ascii="Symbol" w:hAnsi="Symbol" w:hint="default"/>
      </w:rPr>
    </w:lvl>
    <w:lvl w:ilvl="7" w:tplc="041A0003" w:tentative="1">
      <w:start w:val="1"/>
      <w:numFmt w:val="bullet"/>
      <w:lvlText w:val="o"/>
      <w:lvlJc w:val="left"/>
      <w:pPr>
        <w:ind w:left="5136" w:hanging="360"/>
      </w:pPr>
      <w:rPr>
        <w:rFonts w:ascii="Courier New" w:hAnsi="Courier New" w:cs="Courier New" w:hint="default"/>
      </w:rPr>
    </w:lvl>
    <w:lvl w:ilvl="8" w:tplc="041A0005" w:tentative="1">
      <w:start w:val="1"/>
      <w:numFmt w:val="bullet"/>
      <w:lvlText w:val=""/>
      <w:lvlJc w:val="left"/>
      <w:pPr>
        <w:ind w:left="5856" w:hanging="360"/>
      </w:pPr>
      <w:rPr>
        <w:rFonts w:ascii="Wingdings" w:hAnsi="Wingdings" w:hint="default"/>
      </w:rPr>
    </w:lvl>
  </w:abstractNum>
  <w:abstractNum w:abstractNumId="28" w15:restartNumberingAfterBreak="0">
    <w:nsid w:val="392B7749"/>
    <w:multiLevelType w:val="hybridMultilevel"/>
    <w:tmpl w:val="2EF00990"/>
    <w:lvl w:ilvl="0" w:tplc="3F46ED9C">
      <w:start w:val="1"/>
      <w:numFmt w:val="decimal"/>
      <w:lvlText w:val="%1."/>
      <w:lvlJc w:val="left"/>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3B4B7A43"/>
    <w:multiLevelType w:val="hybridMultilevel"/>
    <w:tmpl w:val="6B18FAF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3C09740A"/>
    <w:multiLevelType w:val="hybridMultilevel"/>
    <w:tmpl w:val="FD7AC1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0B0565F"/>
    <w:multiLevelType w:val="hybridMultilevel"/>
    <w:tmpl w:val="7D629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0F69DC"/>
    <w:multiLevelType w:val="multilevel"/>
    <w:tmpl w:val="BEA08A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28F20FC"/>
    <w:multiLevelType w:val="hybridMultilevel"/>
    <w:tmpl w:val="2CCE61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45575293"/>
    <w:multiLevelType w:val="hybridMultilevel"/>
    <w:tmpl w:val="7D06F5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47316A4D"/>
    <w:multiLevelType w:val="hybridMultilevel"/>
    <w:tmpl w:val="8FB0D8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47DB5787"/>
    <w:multiLevelType w:val="hybridMultilevel"/>
    <w:tmpl w:val="2C807A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492A030D"/>
    <w:multiLevelType w:val="hybridMultilevel"/>
    <w:tmpl w:val="6A30254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4ACC3874"/>
    <w:multiLevelType w:val="hybridMultilevel"/>
    <w:tmpl w:val="ECCE608E"/>
    <w:lvl w:ilvl="0" w:tplc="522AA7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257145"/>
    <w:multiLevelType w:val="hybridMultilevel"/>
    <w:tmpl w:val="4EFEF2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4DB56EBC"/>
    <w:multiLevelType w:val="hybridMultilevel"/>
    <w:tmpl w:val="EBCC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E63A43"/>
    <w:multiLevelType w:val="hybridMultilevel"/>
    <w:tmpl w:val="B35C5AFC"/>
    <w:lvl w:ilvl="0" w:tplc="D3A4D874">
      <w:start w:val="1"/>
      <w:numFmt w:val="decimal"/>
      <w:pStyle w:val="Heading1"/>
      <w:lvlText w:val="%1."/>
      <w:lvlJc w:val="left"/>
      <w:pPr>
        <w:ind w:left="565" w:hanging="281"/>
      </w:pPr>
      <w:rPr>
        <w:rFonts w:ascii="DM Sans" w:eastAsia="Verdana" w:hAnsi="DM Sans" w:cs="Calibri Light" w:hint="default"/>
        <w:b/>
        <w:bCs/>
        <w:i w:val="0"/>
        <w:iCs w:val="0"/>
        <w:color w:val="295A4D"/>
        <w:spacing w:val="-1"/>
        <w:w w:val="99"/>
        <w:sz w:val="28"/>
        <w:szCs w:val="28"/>
      </w:rPr>
    </w:lvl>
    <w:lvl w:ilvl="1" w:tplc="B2F4C000">
      <w:start w:val="1"/>
      <w:numFmt w:val="lowerLetter"/>
      <w:lvlText w:val="%2."/>
      <w:lvlJc w:val="left"/>
      <w:pPr>
        <w:ind w:left="1440" w:hanging="360"/>
      </w:pPr>
      <w:rPr>
        <w:sz w:val="24"/>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4E6D7EF9"/>
    <w:multiLevelType w:val="hybridMultilevel"/>
    <w:tmpl w:val="CA7809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50504C75"/>
    <w:multiLevelType w:val="hybridMultilevel"/>
    <w:tmpl w:val="B72211BA"/>
    <w:lvl w:ilvl="0" w:tplc="7C2C3148">
      <w:start w:val="1"/>
      <w:numFmt w:val="decimal"/>
      <w:lvlText w:val="%1."/>
      <w:lvlJc w:val="left"/>
      <w:pPr>
        <w:ind w:left="1020" w:hanging="360"/>
      </w:pPr>
    </w:lvl>
    <w:lvl w:ilvl="1" w:tplc="1632F668">
      <w:start w:val="1"/>
      <w:numFmt w:val="decimal"/>
      <w:lvlText w:val="%2."/>
      <w:lvlJc w:val="left"/>
      <w:pPr>
        <w:ind w:left="1020" w:hanging="360"/>
      </w:pPr>
    </w:lvl>
    <w:lvl w:ilvl="2" w:tplc="A1C22828">
      <w:start w:val="1"/>
      <w:numFmt w:val="decimal"/>
      <w:lvlText w:val="%3."/>
      <w:lvlJc w:val="left"/>
      <w:pPr>
        <w:ind w:left="1020" w:hanging="360"/>
      </w:pPr>
    </w:lvl>
    <w:lvl w:ilvl="3" w:tplc="FDBCC17E">
      <w:start w:val="1"/>
      <w:numFmt w:val="decimal"/>
      <w:lvlText w:val="%4."/>
      <w:lvlJc w:val="left"/>
      <w:pPr>
        <w:ind w:left="1020" w:hanging="360"/>
      </w:pPr>
    </w:lvl>
    <w:lvl w:ilvl="4" w:tplc="77068F46">
      <w:start w:val="1"/>
      <w:numFmt w:val="decimal"/>
      <w:lvlText w:val="%5."/>
      <w:lvlJc w:val="left"/>
      <w:pPr>
        <w:ind w:left="1020" w:hanging="360"/>
      </w:pPr>
    </w:lvl>
    <w:lvl w:ilvl="5" w:tplc="D4A0938A">
      <w:start w:val="1"/>
      <w:numFmt w:val="decimal"/>
      <w:lvlText w:val="%6."/>
      <w:lvlJc w:val="left"/>
      <w:pPr>
        <w:ind w:left="1020" w:hanging="360"/>
      </w:pPr>
    </w:lvl>
    <w:lvl w:ilvl="6" w:tplc="9F5638A2">
      <w:start w:val="1"/>
      <w:numFmt w:val="decimal"/>
      <w:lvlText w:val="%7."/>
      <w:lvlJc w:val="left"/>
      <w:pPr>
        <w:ind w:left="1020" w:hanging="360"/>
      </w:pPr>
    </w:lvl>
    <w:lvl w:ilvl="7" w:tplc="1D9E7994">
      <w:start w:val="1"/>
      <w:numFmt w:val="decimal"/>
      <w:lvlText w:val="%8."/>
      <w:lvlJc w:val="left"/>
      <w:pPr>
        <w:ind w:left="1020" w:hanging="360"/>
      </w:pPr>
    </w:lvl>
    <w:lvl w:ilvl="8" w:tplc="BF5E04DA">
      <w:start w:val="1"/>
      <w:numFmt w:val="decimal"/>
      <w:lvlText w:val="%9."/>
      <w:lvlJc w:val="left"/>
      <w:pPr>
        <w:ind w:left="1020" w:hanging="360"/>
      </w:pPr>
    </w:lvl>
  </w:abstractNum>
  <w:abstractNum w:abstractNumId="44" w15:restartNumberingAfterBreak="0">
    <w:nsid w:val="594579B2"/>
    <w:multiLevelType w:val="hybridMultilevel"/>
    <w:tmpl w:val="FB9C389E"/>
    <w:lvl w:ilvl="0" w:tplc="2C54F088">
      <w:start w:val="1"/>
      <w:numFmt w:val="bullet"/>
      <w:lvlText w:val=""/>
      <w:lvlJc w:val="left"/>
      <w:pPr>
        <w:ind w:left="1186" w:hanging="360"/>
      </w:pPr>
      <w:rPr>
        <w:rFonts w:ascii="Symbol" w:hAnsi="Symbol" w:hint="default"/>
      </w:rPr>
    </w:lvl>
    <w:lvl w:ilvl="1" w:tplc="041A0003" w:tentative="1">
      <w:start w:val="1"/>
      <w:numFmt w:val="bullet"/>
      <w:lvlText w:val="o"/>
      <w:lvlJc w:val="left"/>
      <w:pPr>
        <w:ind w:left="1906" w:hanging="360"/>
      </w:pPr>
      <w:rPr>
        <w:rFonts w:ascii="Courier New" w:hAnsi="Courier New" w:cs="Courier New" w:hint="default"/>
      </w:rPr>
    </w:lvl>
    <w:lvl w:ilvl="2" w:tplc="041A0005" w:tentative="1">
      <w:start w:val="1"/>
      <w:numFmt w:val="bullet"/>
      <w:lvlText w:val=""/>
      <w:lvlJc w:val="left"/>
      <w:pPr>
        <w:ind w:left="2626" w:hanging="360"/>
      </w:pPr>
      <w:rPr>
        <w:rFonts w:ascii="Wingdings" w:hAnsi="Wingdings" w:hint="default"/>
      </w:rPr>
    </w:lvl>
    <w:lvl w:ilvl="3" w:tplc="041A0001" w:tentative="1">
      <w:start w:val="1"/>
      <w:numFmt w:val="bullet"/>
      <w:lvlText w:val=""/>
      <w:lvlJc w:val="left"/>
      <w:pPr>
        <w:ind w:left="3346" w:hanging="360"/>
      </w:pPr>
      <w:rPr>
        <w:rFonts w:ascii="Symbol" w:hAnsi="Symbol" w:hint="default"/>
      </w:rPr>
    </w:lvl>
    <w:lvl w:ilvl="4" w:tplc="041A0003" w:tentative="1">
      <w:start w:val="1"/>
      <w:numFmt w:val="bullet"/>
      <w:lvlText w:val="o"/>
      <w:lvlJc w:val="left"/>
      <w:pPr>
        <w:ind w:left="4066" w:hanging="360"/>
      </w:pPr>
      <w:rPr>
        <w:rFonts w:ascii="Courier New" w:hAnsi="Courier New" w:cs="Courier New" w:hint="default"/>
      </w:rPr>
    </w:lvl>
    <w:lvl w:ilvl="5" w:tplc="041A0005" w:tentative="1">
      <w:start w:val="1"/>
      <w:numFmt w:val="bullet"/>
      <w:lvlText w:val=""/>
      <w:lvlJc w:val="left"/>
      <w:pPr>
        <w:ind w:left="4786" w:hanging="360"/>
      </w:pPr>
      <w:rPr>
        <w:rFonts w:ascii="Wingdings" w:hAnsi="Wingdings" w:hint="default"/>
      </w:rPr>
    </w:lvl>
    <w:lvl w:ilvl="6" w:tplc="041A0001" w:tentative="1">
      <w:start w:val="1"/>
      <w:numFmt w:val="bullet"/>
      <w:lvlText w:val=""/>
      <w:lvlJc w:val="left"/>
      <w:pPr>
        <w:ind w:left="5506" w:hanging="360"/>
      </w:pPr>
      <w:rPr>
        <w:rFonts w:ascii="Symbol" w:hAnsi="Symbol" w:hint="default"/>
      </w:rPr>
    </w:lvl>
    <w:lvl w:ilvl="7" w:tplc="041A0003" w:tentative="1">
      <w:start w:val="1"/>
      <w:numFmt w:val="bullet"/>
      <w:lvlText w:val="o"/>
      <w:lvlJc w:val="left"/>
      <w:pPr>
        <w:ind w:left="6226" w:hanging="360"/>
      </w:pPr>
      <w:rPr>
        <w:rFonts w:ascii="Courier New" w:hAnsi="Courier New" w:cs="Courier New" w:hint="default"/>
      </w:rPr>
    </w:lvl>
    <w:lvl w:ilvl="8" w:tplc="041A0005" w:tentative="1">
      <w:start w:val="1"/>
      <w:numFmt w:val="bullet"/>
      <w:lvlText w:val=""/>
      <w:lvlJc w:val="left"/>
      <w:pPr>
        <w:ind w:left="6946" w:hanging="360"/>
      </w:pPr>
      <w:rPr>
        <w:rFonts w:ascii="Wingdings" w:hAnsi="Wingdings" w:hint="default"/>
      </w:rPr>
    </w:lvl>
  </w:abstractNum>
  <w:abstractNum w:abstractNumId="45" w15:restartNumberingAfterBreak="0">
    <w:nsid w:val="5E9C6215"/>
    <w:multiLevelType w:val="hybridMultilevel"/>
    <w:tmpl w:val="EB2A43C0"/>
    <w:lvl w:ilvl="0" w:tplc="7CC8915C">
      <w:numFmt w:val="bullet"/>
      <w:lvlText w:val="•"/>
      <w:lvlJc w:val="left"/>
      <w:pPr>
        <w:ind w:left="1080" w:hanging="720"/>
      </w:pPr>
      <w:rPr>
        <w:rFonts w:ascii="Calibri Light" w:eastAsia="Verdan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2E2879"/>
    <w:multiLevelType w:val="hybridMultilevel"/>
    <w:tmpl w:val="ADB6AF70"/>
    <w:lvl w:ilvl="0" w:tplc="2C54F088">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5FC71861"/>
    <w:multiLevelType w:val="hybridMultilevel"/>
    <w:tmpl w:val="05747190"/>
    <w:lvl w:ilvl="0" w:tplc="1B6446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39D4EB7"/>
    <w:multiLevelType w:val="hybridMultilevel"/>
    <w:tmpl w:val="26C0F9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64863FF3"/>
    <w:multiLevelType w:val="hybridMultilevel"/>
    <w:tmpl w:val="0366BE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65011A9B"/>
    <w:multiLevelType w:val="hybridMultilevel"/>
    <w:tmpl w:val="AD0A0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77F4170"/>
    <w:multiLevelType w:val="multilevel"/>
    <w:tmpl w:val="5868E8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A371380"/>
    <w:multiLevelType w:val="hybridMultilevel"/>
    <w:tmpl w:val="913E7D86"/>
    <w:lvl w:ilvl="0" w:tplc="391E9D4E">
      <w:numFmt w:val="bullet"/>
      <w:lvlText w:val="•"/>
      <w:lvlJc w:val="left"/>
      <w:pPr>
        <w:ind w:left="1080" w:hanging="720"/>
      </w:pPr>
      <w:rPr>
        <w:rFonts w:ascii="Calibri Light" w:eastAsia="Verdana" w:hAnsi="Calibri Light" w:cs="Calibri 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6BA15B8E"/>
    <w:multiLevelType w:val="hybridMultilevel"/>
    <w:tmpl w:val="5390343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6BA73617"/>
    <w:multiLevelType w:val="hybridMultilevel"/>
    <w:tmpl w:val="3AEE19C4"/>
    <w:lvl w:ilvl="0" w:tplc="2C54F088">
      <w:start w:val="1"/>
      <w:numFmt w:val="bullet"/>
      <w:lvlText w:val=""/>
      <w:lvlJc w:val="left"/>
      <w:pPr>
        <w:ind w:left="1186" w:hanging="360"/>
      </w:pPr>
      <w:rPr>
        <w:rFonts w:ascii="Symbol" w:hAnsi="Symbol" w:hint="default"/>
      </w:rPr>
    </w:lvl>
    <w:lvl w:ilvl="1" w:tplc="041A0003" w:tentative="1">
      <w:start w:val="1"/>
      <w:numFmt w:val="bullet"/>
      <w:lvlText w:val="o"/>
      <w:lvlJc w:val="left"/>
      <w:pPr>
        <w:ind w:left="1906" w:hanging="360"/>
      </w:pPr>
      <w:rPr>
        <w:rFonts w:ascii="Courier New" w:hAnsi="Courier New" w:cs="Courier New" w:hint="default"/>
      </w:rPr>
    </w:lvl>
    <w:lvl w:ilvl="2" w:tplc="041A0005" w:tentative="1">
      <w:start w:val="1"/>
      <w:numFmt w:val="bullet"/>
      <w:lvlText w:val=""/>
      <w:lvlJc w:val="left"/>
      <w:pPr>
        <w:ind w:left="2626" w:hanging="360"/>
      </w:pPr>
      <w:rPr>
        <w:rFonts w:ascii="Wingdings" w:hAnsi="Wingdings" w:hint="default"/>
      </w:rPr>
    </w:lvl>
    <w:lvl w:ilvl="3" w:tplc="041A0001" w:tentative="1">
      <w:start w:val="1"/>
      <w:numFmt w:val="bullet"/>
      <w:lvlText w:val=""/>
      <w:lvlJc w:val="left"/>
      <w:pPr>
        <w:ind w:left="3346" w:hanging="360"/>
      </w:pPr>
      <w:rPr>
        <w:rFonts w:ascii="Symbol" w:hAnsi="Symbol" w:hint="default"/>
      </w:rPr>
    </w:lvl>
    <w:lvl w:ilvl="4" w:tplc="041A0003" w:tentative="1">
      <w:start w:val="1"/>
      <w:numFmt w:val="bullet"/>
      <w:lvlText w:val="o"/>
      <w:lvlJc w:val="left"/>
      <w:pPr>
        <w:ind w:left="4066" w:hanging="360"/>
      </w:pPr>
      <w:rPr>
        <w:rFonts w:ascii="Courier New" w:hAnsi="Courier New" w:cs="Courier New" w:hint="default"/>
      </w:rPr>
    </w:lvl>
    <w:lvl w:ilvl="5" w:tplc="041A0005" w:tentative="1">
      <w:start w:val="1"/>
      <w:numFmt w:val="bullet"/>
      <w:lvlText w:val=""/>
      <w:lvlJc w:val="left"/>
      <w:pPr>
        <w:ind w:left="4786" w:hanging="360"/>
      </w:pPr>
      <w:rPr>
        <w:rFonts w:ascii="Wingdings" w:hAnsi="Wingdings" w:hint="default"/>
      </w:rPr>
    </w:lvl>
    <w:lvl w:ilvl="6" w:tplc="041A0001" w:tentative="1">
      <w:start w:val="1"/>
      <w:numFmt w:val="bullet"/>
      <w:lvlText w:val=""/>
      <w:lvlJc w:val="left"/>
      <w:pPr>
        <w:ind w:left="5506" w:hanging="360"/>
      </w:pPr>
      <w:rPr>
        <w:rFonts w:ascii="Symbol" w:hAnsi="Symbol" w:hint="default"/>
      </w:rPr>
    </w:lvl>
    <w:lvl w:ilvl="7" w:tplc="041A0003" w:tentative="1">
      <w:start w:val="1"/>
      <w:numFmt w:val="bullet"/>
      <w:lvlText w:val="o"/>
      <w:lvlJc w:val="left"/>
      <w:pPr>
        <w:ind w:left="6226" w:hanging="360"/>
      </w:pPr>
      <w:rPr>
        <w:rFonts w:ascii="Courier New" w:hAnsi="Courier New" w:cs="Courier New" w:hint="default"/>
      </w:rPr>
    </w:lvl>
    <w:lvl w:ilvl="8" w:tplc="041A0005" w:tentative="1">
      <w:start w:val="1"/>
      <w:numFmt w:val="bullet"/>
      <w:lvlText w:val=""/>
      <w:lvlJc w:val="left"/>
      <w:pPr>
        <w:ind w:left="6946" w:hanging="360"/>
      </w:pPr>
      <w:rPr>
        <w:rFonts w:ascii="Wingdings" w:hAnsi="Wingdings" w:hint="default"/>
      </w:rPr>
    </w:lvl>
  </w:abstractNum>
  <w:abstractNum w:abstractNumId="55" w15:restartNumberingAfterBreak="0">
    <w:nsid w:val="6EE23172"/>
    <w:multiLevelType w:val="hybridMultilevel"/>
    <w:tmpl w:val="35AC97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70872ABD"/>
    <w:multiLevelType w:val="multilevel"/>
    <w:tmpl w:val="A6D83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1144AFE"/>
    <w:multiLevelType w:val="hybridMultilevel"/>
    <w:tmpl w:val="77E62B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77FA7AD7"/>
    <w:multiLevelType w:val="hybridMultilevel"/>
    <w:tmpl w:val="107A5C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78077CB2"/>
    <w:multiLevelType w:val="hybridMultilevel"/>
    <w:tmpl w:val="34F89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E77BB1"/>
    <w:multiLevelType w:val="hybridMultilevel"/>
    <w:tmpl w:val="28F6BEF0"/>
    <w:lvl w:ilvl="0" w:tplc="B8121592">
      <w:start w:val="1"/>
      <w:numFmt w:val="decimal"/>
      <w:lvlText w:val="%1."/>
      <w:lvlJc w:val="left"/>
      <w:pPr>
        <w:ind w:left="1020" w:hanging="360"/>
      </w:pPr>
    </w:lvl>
    <w:lvl w:ilvl="1" w:tplc="F6581DB4">
      <w:start w:val="1"/>
      <w:numFmt w:val="decimal"/>
      <w:lvlText w:val="%2."/>
      <w:lvlJc w:val="left"/>
      <w:pPr>
        <w:ind w:left="1020" w:hanging="360"/>
      </w:pPr>
    </w:lvl>
    <w:lvl w:ilvl="2" w:tplc="0CA2F5CC">
      <w:start w:val="1"/>
      <w:numFmt w:val="decimal"/>
      <w:lvlText w:val="%3."/>
      <w:lvlJc w:val="left"/>
      <w:pPr>
        <w:ind w:left="1020" w:hanging="360"/>
      </w:pPr>
    </w:lvl>
    <w:lvl w:ilvl="3" w:tplc="3BDA8C74">
      <w:start w:val="1"/>
      <w:numFmt w:val="decimal"/>
      <w:lvlText w:val="%4."/>
      <w:lvlJc w:val="left"/>
      <w:pPr>
        <w:ind w:left="1020" w:hanging="360"/>
      </w:pPr>
    </w:lvl>
    <w:lvl w:ilvl="4" w:tplc="D47C1E76">
      <w:start w:val="1"/>
      <w:numFmt w:val="decimal"/>
      <w:lvlText w:val="%5."/>
      <w:lvlJc w:val="left"/>
      <w:pPr>
        <w:ind w:left="1020" w:hanging="360"/>
      </w:pPr>
    </w:lvl>
    <w:lvl w:ilvl="5" w:tplc="FE28F9BC">
      <w:start w:val="1"/>
      <w:numFmt w:val="decimal"/>
      <w:lvlText w:val="%6."/>
      <w:lvlJc w:val="left"/>
      <w:pPr>
        <w:ind w:left="1020" w:hanging="360"/>
      </w:pPr>
    </w:lvl>
    <w:lvl w:ilvl="6" w:tplc="302EBC88">
      <w:start w:val="1"/>
      <w:numFmt w:val="decimal"/>
      <w:lvlText w:val="%7."/>
      <w:lvlJc w:val="left"/>
      <w:pPr>
        <w:ind w:left="1020" w:hanging="360"/>
      </w:pPr>
    </w:lvl>
    <w:lvl w:ilvl="7" w:tplc="32D2192C">
      <w:start w:val="1"/>
      <w:numFmt w:val="decimal"/>
      <w:lvlText w:val="%8."/>
      <w:lvlJc w:val="left"/>
      <w:pPr>
        <w:ind w:left="1020" w:hanging="360"/>
      </w:pPr>
    </w:lvl>
    <w:lvl w:ilvl="8" w:tplc="1ACA0CAE">
      <w:start w:val="1"/>
      <w:numFmt w:val="decimal"/>
      <w:lvlText w:val="%9."/>
      <w:lvlJc w:val="left"/>
      <w:pPr>
        <w:ind w:left="1020" w:hanging="360"/>
      </w:pPr>
    </w:lvl>
  </w:abstractNum>
  <w:abstractNum w:abstractNumId="61" w15:restartNumberingAfterBreak="0">
    <w:nsid w:val="7C6742C7"/>
    <w:multiLevelType w:val="hybridMultilevel"/>
    <w:tmpl w:val="109EC9C6"/>
    <w:lvl w:ilvl="0" w:tplc="2C54F08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7D4E65B8"/>
    <w:multiLevelType w:val="hybridMultilevel"/>
    <w:tmpl w:val="0A06E8BA"/>
    <w:lvl w:ilvl="0" w:tplc="B58EBF6E">
      <w:start w:val="1"/>
      <w:numFmt w:val="decimal"/>
      <w:lvlText w:val="%1."/>
      <w:lvlJc w:val="left"/>
      <w:pPr>
        <w:ind w:left="1020" w:hanging="360"/>
      </w:pPr>
    </w:lvl>
    <w:lvl w:ilvl="1" w:tplc="87CC3B28">
      <w:start w:val="1"/>
      <w:numFmt w:val="decimal"/>
      <w:lvlText w:val="%2."/>
      <w:lvlJc w:val="left"/>
      <w:pPr>
        <w:ind w:left="1020" w:hanging="360"/>
      </w:pPr>
    </w:lvl>
    <w:lvl w:ilvl="2" w:tplc="EB26B142">
      <w:start w:val="1"/>
      <w:numFmt w:val="decimal"/>
      <w:lvlText w:val="%3."/>
      <w:lvlJc w:val="left"/>
      <w:pPr>
        <w:ind w:left="1020" w:hanging="360"/>
      </w:pPr>
    </w:lvl>
    <w:lvl w:ilvl="3" w:tplc="A7141600">
      <w:start w:val="1"/>
      <w:numFmt w:val="decimal"/>
      <w:lvlText w:val="%4."/>
      <w:lvlJc w:val="left"/>
      <w:pPr>
        <w:ind w:left="1020" w:hanging="360"/>
      </w:pPr>
    </w:lvl>
    <w:lvl w:ilvl="4" w:tplc="84DA4590">
      <w:start w:val="1"/>
      <w:numFmt w:val="decimal"/>
      <w:lvlText w:val="%5."/>
      <w:lvlJc w:val="left"/>
      <w:pPr>
        <w:ind w:left="1020" w:hanging="360"/>
      </w:pPr>
    </w:lvl>
    <w:lvl w:ilvl="5" w:tplc="2446049C">
      <w:start w:val="1"/>
      <w:numFmt w:val="decimal"/>
      <w:lvlText w:val="%6."/>
      <w:lvlJc w:val="left"/>
      <w:pPr>
        <w:ind w:left="1020" w:hanging="360"/>
      </w:pPr>
    </w:lvl>
    <w:lvl w:ilvl="6" w:tplc="12F23B72">
      <w:start w:val="1"/>
      <w:numFmt w:val="decimal"/>
      <w:lvlText w:val="%7."/>
      <w:lvlJc w:val="left"/>
      <w:pPr>
        <w:ind w:left="1020" w:hanging="360"/>
      </w:pPr>
    </w:lvl>
    <w:lvl w:ilvl="7" w:tplc="187A5EDE">
      <w:start w:val="1"/>
      <w:numFmt w:val="decimal"/>
      <w:lvlText w:val="%8."/>
      <w:lvlJc w:val="left"/>
      <w:pPr>
        <w:ind w:left="1020" w:hanging="360"/>
      </w:pPr>
    </w:lvl>
    <w:lvl w:ilvl="8" w:tplc="C1322518">
      <w:start w:val="1"/>
      <w:numFmt w:val="decimal"/>
      <w:lvlText w:val="%9."/>
      <w:lvlJc w:val="left"/>
      <w:pPr>
        <w:ind w:left="1020" w:hanging="360"/>
      </w:pPr>
    </w:lvl>
  </w:abstractNum>
  <w:abstractNum w:abstractNumId="63" w15:restartNumberingAfterBreak="0">
    <w:nsid w:val="7D7A08A5"/>
    <w:multiLevelType w:val="hybridMultilevel"/>
    <w:tmpl w:val="8D127D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15:restartNumberingAfterBreak="0">
    <w:nsid w:val="7E3E612D"/>
    <w:multiLevelType w:val="hybridMultilevel"/>
    <w:tmpl w:val="AA7497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15:restartNumberingAfterBreak="0">
    <w:nsid w:val="7F4B2F41"/>
    <w:multiLevelType w:val="hybridMultilevel"/>
    <w:tmpl w:val="055A8C8C"/>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1"/>
  </w:num>
  <w:num w:numId="2">
    <w:abstractNumId w:val="37"/>
  </w:num>
  <w:num w:numId="3">
    <w:abstractNumId w:val="21"/>
  </w:num>
  <w:num w:numId="4">
    <w:abstractNumId w:val="34"/>
  </w:num>
  <w:num w:numId="5">
    <w:abstractNumId w:val="52"/>
  </w:num>
  <w:num w:numId="6">
    <w:abstractNumId w:val="9"/>
  </w:num>
  <w:num w:numId="7">
    <w:abstractNumId w:val="19"/>
  </w:num>
  <w:num w:numId="8">
    <w:abstractNumId w:val="27"/>
  </w:num>
  <w:num w:numId="9">
    <w:abstractNumId w:val="42"/>
  </w:num>
  <w:num w:numId="10">
    <w:abstractNumId w:val="29"/>
  </w:num>
  <w:num w:numId="11">
    <w:abstractNumId w:val="65"/>
  </w:num>
  <w:num w:numId="12">
    <w:abstractNumId w:val="13"/>
  </w:num>
  <w:num w:numId="13">
    <w:abstractNumId w:val="47"/>
  </w:num>
  <w:num w:numId="14">
    <w:abstractNumId w:val="26"/>
  </w:num>
  <w:num w:numId="15">
    <w:abstractNumId w:val="32"/>
  </w:num>
  <w:num w:numId="16">
    <w:abstractNumId w:val="51"/>
  </w:num>
  <w:num w:numId="17">
    <w:abstractNumId w:val="25"/>
  </w:num>
  <w:num w:numId="18">
    <w:abstractNumId w:val="20"/>
  </w:num>
  <w:num w:numId="19">
    <w:abstractNumId w:val="60"/>
  </w:num>
  <w:num w:numId="20">
    <w:abstractNumId w:val="12"/>
  </w:num>
  <w:num w:numId="21">
    <w:abstractNumId w:val="17"/>
  </w:num>
  <w:num w:numId="22">
    <w:abstractNumId w:val="56"/>
  </w:num>
  <w:num w:numId="23">
    <w:abstractNumId w:val="18"/>
  </w:num>
  <w:num w:numId="24">
    <w:abstractNumId w:val="28"/>
  </w:num>
  <w:num w:numId="25">
    <w:abstractNumId w:val="53"/>
  </w:num>
  <w:num w:numId="26">
    <w:abstractNumId w:val="10"/>
  </w:num>
  <w:num w:numId="27">
    <w:abstractNumId w:val="5"/>
  </w:num>
  <w:num w:numId="28">
    <w:abstractNumId w:val="1"/>
  </w:num>
  <w:num w:numId="29">
    <w:abstractNumId w:val="31"/>
  </w:num>
  <w:num w:numId="30">
    <w:abstractNumId w:val="59"/>
  </w:num>
  <w:num w:numId="31">
    <w:abstractNumId w:val="30"/>
  </w:num>
  <w:num w:numId="32">
    <w:abstractNumId w:val="49"/>
  </w:num>
  <w:num w:numId="33">
    <w:abstractNumId w:val="4"/>
  </w:num>
  <w:num w:numId="34">
    <w:abstractNumId w:val="6"/>
  </w:num>
  <w:num w:numId="35">
    <w:abstractNumId w:val="55"/>
  </w:num>
  <w:num w:numId="36">
    <w:abstractNumId w:val="63"/>
  </w:num>
  <w:num w:numId="37">
    <w:abstractNumId w:val="36"/>
  </w:num>
  <w:num w:numId="38">
    <w:abstractNumId w:val="3"/>
  </w:num>
  <w:num w:numId="39">
    <w:abstractNumId w:val="50"/>
  </w:num>
  <w:num w:numId="40">
    <w:abstractNumId w:val="7"/>
  </w:num>
  <w:num w:numId="41">
    <w:abstractNumId w:val="64"/>
  </w:num>
  <w:num w:numId="42">
    <w:abstractNumId w:val="58"/>
  </w:num>
  <w:num w:numId="43">
    <w:abstractNumId w:val="14"/>
  </w:num>
  <w:num w:numId="44">
    <w:abstractNumId w:val="57"/>
  </w:num>
  <w:num w:numId="45">
    <w:abstractNumId w:val="33"/>
  </w:num>
  <w:num w:numId="46">
    <w:abstractNumId w:val="11"/>
  </w:num>
  <w:num w:numId="47">
    <w:abstractNumId w:val="45"/>
  </w:num>
  <w:num w:numId="48">
    <w:abstractNumId w:val="15"/>
  </w:num>
  <w:num w:numId="49">
    <w:abstractNumId w:val="24"/>
  </w:num>
  <w:num w:numId="50">
    <w:abstractNumId w:val="0"/>
  </w:num>
  <w:num w:numId="51">
    <w:abstractNumId w:val="38"/>
  </w:num>
  <w:num w:numId="52">
    <w:abstractNumId w:val="40"/>
  </w:num>
  <w:num w:numId="53">
    <w:abstractNumId w:val="38"/>
  </w:num>
  <w:num w:numId="54">
    <w:abstractNumId w:val="48"/>
  </w:num>
  <w:num w:numId="55">
    <w:abstractNumId w:val="35"/>
  </w:num>
  <w:num w:numId="56">
    <w:abstractNumId w:val="62"/>
  </w:num>
  <w:num w:numId="57">
    <w:abstractNumId w:val="16"/>
  </w:num>
  <w:num w:numId="58">
    <w:abstractNumId w:val="8"/>
  </w:num>
  <w:num w:numId="59">
    <w:abstractNumId w:val="43"/>
  </w:num>
  <w:num w:numId="60">
    <w:abstractNumId w:val="23"/>
  </w:num>
  <w:num w:numId="61">
    <w:abstractNumId w:val="61"/>
  </w:num>
  <w:num w:numId="62">
    <w:abstractNumId w:val="22"/>
  </w:num>
  <w:num w:numId="63">
    <w:abstractNumId w:val="46"/>
  </w:num>
  <w:num w:numId="64">
    <w:abstractNumId w:val="2"/>
  </w:num>
  <w:num w:numId="65">
    <w:abstractNumId w:val="54"/>
  </w:num>
  <w:num w:numId="66">
    <w:abstractNumId w:val="44"/>
  </w:num>
  <w:num w:numId="67">
    <w:abstractNumId w:val="3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F79"/>
    <w:rsid w:val="00000642"/>
    <w:rsid w:val="00001683"/>
    <w:rsid w:val="000017F0"/>
    <w:rsid w:val="000017F3"/>
    <w:rsid w:val="00001F26"/>
    <w:rsid w:val="00002DE9"/>
    <w:rsid w:val="000037AE"/>
    <w:rsid w:val="00003E55"/>
    <w:rsid w:val="000041DF"/>
    <w:rsid w:val="0000426B"/>
    <w:rsid w:val="0000555F"/>
    <w:rsid w:val="0000577A"/>
    <w:rsid w:val="00006471"/>
    <w:rsid w:val="000064FA"/>
    <w:rsid w:val="000068F2"/>
    <w:rsid w:val="00006FE9"/>
    <w:rsid w:val="000070F3"/>
    <w:rsid w:val="000074C2"/>
    <w:rsid w:val="000103E7"/>
    <w:rsid w:val="00010BDF"/>
    <w:rsid w:val="000116EB"/>
    <w:rsid w:val="0001189E"/>
    <w:rsid w:val="00011D65"/>
    <w:rsid w:val="00011D9C"/>
    <w:rsid w:val="00012B1B"/>
    <w:rsid w:val="00012F3B"/>
    <w:rsid w:val="00013061"/>
    <w:rsid w:val="00013C93"/>
    <w:rsid w:val="0001463D"/>
    <w:rsid w:val="000149CE"/>
    <w:rsid w:val="0001547C"/>
    <w:rsid w:val="00015C0A"/>
    <w:rsid w:val="000160DE"/>
    <w:rsid w:val="00016C5D"/>
    <w:rsid w:val="00017363"/>
    <w:rsid w:val="00017513"/>
    <w:rsid w:val="000177E5"/>
    <w:rsid w:val="00017AFB"/>
    <w:rsid w:val="00020634"/>
    <w:rsid w:val="00020C22"/>
    <w:rsid w:val="00020E18"/>
    <w:rsid w:val="00020E6D"/>
    <w:rsid w:val="000230AD"/>
    <w:rsid w:val="00023172"/>
    <w:rsid w:val="00023DE2"/>
    <w:rsid w:val="00023FE0"/>
    <w:rsid w:val="00024D4D"/>
    <w:rsid w:val="000256CA"/>
    <w:rsid w:val="00026C7D"/>
    <w:rsid w:val="000271B2"/>
    <w:rsid w:val="00027649"/>
    <w:rsid w:val="00027F63"/>
    <w:rsid w:val="00030704"/>
    <w:rsid w:val="0003076E"/>
    <w:rsid w:val="00030876"/>
    <w:rsid w:val="000318D0"/>
    <w:rsid w:val="00031B71"/>
    <w:rsid w:val="00032678"/>
    <w:rsid w:val="00032EDA"/>
    <w:rsid w:val="0003301E"/>
    <w:rsid w:val="00033253"/>
    <w:rsid w:val="00033463"/>
    <w:rsid w:val="00034B48"/>
    <w:rsid w:val="000356F8"/>
    <w:rsid w:val="00035C80"/>
    <w:rsid w:val="00036CA2"/>
    <w:rsid w:val="00036CA7"/>
    <w:rsid w:val="00037754"/>
    <w:rsid w:val="000406BE"/>
    <w:rsid w:val="00040A17"/>
    <w:rsid w:val="00040B82"/>
    <w:rsid w:val="00042B54"/>
    <w:rsid w:val="000433EB"/>
    <w:rsid w:val="0004369B"/>
    <w:rsid w:val="00043736"/>
    <w:rsid w:val="00043C3D"/>
    <w:rsid w:val="00043D85"/>
    <w:rsid w:val="00044A30"/>
    <w:rsid w:val="00045239"/>
    <w:rsid w:val="00045973"/>
    <w:rsid w:val="0004711B"/>
    <w:rsid w:val="00050BF2"/>
    <w:rsid w:val="00051095"/>
    <w:rsid w:val="000512CF"/>
    <w:rsid w:val="000514C1"/>
    <w:rsid w:val="00051503"/>
    <w:rsid w:val="00051F66"/>
    <w:rsid w:val="000543FD"/>
    <w:rsid w:val="00054AD5"/>
    <w:rsid w:val="00054D3E"/>
    <w:rsid w:val="00054E30"/>
    <w:rsid w:val="00056980"/>
    <w:rsid w:val="00056F18"/>
    <w:rsid w:val="0005704B"/>
    <w:rsid w:val="00057C91"/>
    <w:rsid w:val="000608B0"/>
    <w:rsid w:val="000616AB"/>
    <w:rsid w:val="000624FA"/>
    <w:rsid w:val="00062763"/>
    <w:rsid w:val="0006301F"/>
    <w:rsid w:val="00063239"/>
    <w:rsid w:val="000666C3"/>
    <w:rsid w:val="000667A8"/>
    <w:rsid w:val="000709BB"/>
    <w:rsid w:val="00070DED"/>
    <w:rsid w:val="00070F6D"/>
    <w:rsid w:val="00071640"/>
    <w:rsid w:val="00072AF7"/>
    <w:rsid w:val="00073D71"/>
    <w:rsid w:val="000744E8"/>
    <w:rsid w:val="000745CC"/>
    <w:rsid w:val="00074EFF"/>
    <w:rsid w:val="0007504C"/>
    <w:rsid w:val="000752B4"/>
    <w:rsid w:val="000754FE"/>
    <w:rsid w:val="000755A0"/>
    <w:rsid w:val="00075CB5"/>
    <w:rsid w:val="00075D51"/>
    <w:rsid w:val="000761E7"/>
    <w:rsid w:val="000763E7"/>
    <w:rsid w:val="00076E79"/>
    <w:rsid w:val="000775FA"/>
    <w:rsid w:val="00077865"/>
    <w:rsid w:val="00077CC1"/>
    <w:rsid w:val="00077FE7"/>
    <w:rsid w:val="00080321"/>
    <w:rsid w:val="00080778"/>
    <w:rsid w:val="000815FF"/>
    <w:rsid w:val="00081FB9"/>
    <w:rsid w:val="0008220C"/>
    <w:rsid w:val="00083038"/>
    <w:rsid w:val="000830D4"/>
    <w:rsid w:val="000832EE"/>
    <w:rsid w:val="00084349"/>
    <w:rsid w:val="00085440"/>
    <w:rsid w:val="000858CF"/>
    <w:rsid w:val="00086137"/>
    <w:rsid w:val="000874B5"/>
    <w:rsid w:val="0009018D"/>
    <w:rsid w:val="00090F79"/>
    <w:rsid w:val="00091072"/>
    <w:rsid w:val="00091752"/>
    <w:rsid w:val="00092879"/>
    <w:rsid w:val="00092B74"/>
    <w:rsid w:val="00092E1F"/>
    <w:rsid w:val="00092E9F"/>
    <w:rsid w:val="0009331E"/>
    <w:rsid w:val="0009345E"/>
    <w:rsid w:val="000937F2"/>
    <w:rsid w:val="00093BF5"/>
    <w:rsid w:val="000949DC"/>
    <w:rsid w:val="00094D78"/>
    <w:rsid w:val="00094EDF"/>
    <w:rsid w:val="000964D2"/>
    <w:rsid w:val="0009764B"/>
    <w:rsid w:val="000977F3"/>
    <w:rsid w:val="00097932"/>
    <w:rsid w:val="00097978"/>
    <w:rsid w:val="000A02CB"/>
    <w:rsid w:val="000A02F8"/>
    <w:rsid w:val="000A07AA"/>
    <w:rsid w:val="000A0AD5"/>
    <w:rsid w:val="000A1C61"/>
    <w:rsid w:val="000A2818"/>
    <w:rsid w:val="000A3907"/>
    <w:rsid w:val="000A40B5"/>
    <w:rsid w:val="000A473D"/>
    <w:rsid w:val="000A5104"/>
    <w:rsid w:val="000A5776"/>
    <w:rsid w:val="000A57A3"/>
    <w:rsid w:val="000A5802"/>
    <w:rsid w:val="000A5F96"/>
    <w:rsid w:val="000A7BE9"/>
    <w:rsid w:val="000A7F44"/>
    <w:rsid w:val="000A7F7E"/>
    <w:rsid w:val="000B08B7"/>
    <w:rsid w:val="000B0DB6"/>
    <w:rsid w:val="000B0E16"/>
    <w:rsid w:val="000B1870"/>
    <w:rsid w:val="000B1B63"/>
    <w:rsid w:val="000B497E"/>
    <w:rsid w:val="000B4DFE"/>
    <w:rsid w:val="000B623B"/>
    <w:rsid w:val="000B66D4"/>
    <w:rsid w:val="000B6C90"/>
    <w:rsid w:val="000B7028"/>
    <w:rsid w:val="000B7418"/>
    <w:rsid w:val="000B7502"/>
    <w:rsid w:val="000B7866"/>
    <w:rsid w:val="000B7E6D"/>
    <w:rsid w:val="000C0134"/>
    <w:rsid w:val="000C08A7"/>
    <w:rsid w:val="000C1022"/>
    <w:rsid w:val="000C1721"/>
    <w:rsid w:val="000C40BD"/>
    <w:rsid w:val="000C4175"/>
    <w:rsid w:val="000C5019"/>
    <w:rsid w:val="000C6373"/>
    <w:rsid w:val="000C6A5A"/>
    <w:rsid w:val="000C6BA9"/>
    <w:rsid w:val="000C6CB0"/>
    <w:rsid w:val="000C6D18"/>
    <w:rsid w:val="000C6D84"/>
    <w:rsid w:val="000C717F"/>
    <w:rsid w:val="000C7749"/>
    <w:rsid w:val="000C78A2"/>
    <w:rsid w:val="000D0575"/>
    <w:rsid w:val="000D0E64"/>
    <w:rsid w:val="000D1A35"/>
    <w:rsid w:val="000D1AA6"/>
    <w:rsid w:val="000D29FE"/>
    <w:rsid w:val="000D3C76"/>
    <w:rsid w:val="000D3D3D"/>
    <w:rsid w:val="000D4311"/>
    <w:rsid w:val="000D527D"/>
    <w:rsid w:val="000D5611"/>
    <w:rsid w:val="000D6105"/>
    <w:rsid w:val="000D61EA"/>
    <w:rsid w:val="000D694B"/>
    <w:rsid w:val="000D699F"/>
    <w:rsid w:val="000E022C"/>
    <w:rsid w:val="000E1282"/>
    <w:rsid w:val="000E221D"/>
    <w:rsid w:val="000E272C"/>
    <w:rsid w:val="000E3350"/>
    <w:rsid w:val="000E42C4"/>
    <w:rsid w:val="000E46C0"/>
    <w:rsid w:val="000E514B"/>
    <w:rsid w:val="000E5C43"/>
    <w:rsid w:val="000E5E63"/>
    <w:rsid w:val="000E6866"/>
    <w:rsid w:val="000E6B1F"/>
    <w:rsid w:val="000F0D5B"/>
    <w:rsid w:val="000F169E"/>
    <w:rsid w:val="000F2B6E"/>
    <w:rsid w:val="000F3D8C"/>
    <w:rsid w:val="000F3DDE"/>
    <w:rsid w:val="000F4802"/>
    <w:rsid w:val="000F4C03"/>
    <w:rsid w:val="000F4EDE"/>
    <w:rsid w:val="000F5055"/>
    <w:rsid w:val="000F5347"/>
    <w:rsid w:val="000F6042"/>
    <w:rsid w:val="000F6F1B"/>
    <w:rsid w:val="000F723F"/>
    <w:rsid w:val="000F7E16"/>
    <w:rsid w:val="000F7FA3"/>
    <w:rsid w:val="001003A1"/>
    <w:rsid w:val="00100B67"/>
    <w:rsid w:val="00100C87"/>
    <w:rsid w:val="00101355"/>
    <w:rsid w:val="00101B0F"/>
    <w:rsid w:val="00102171"/>
    <w:rsid w:val="00102673"/>
    <w:rsid w:val="0010397B"/>
    <w:rsid w:val="001042D9"/>
    <w:rsid w:val="001049E5"/>
    <w:rsid w:val="0010582A"/>
    <w:rsid w:val="00105902"/>
    <w:rsid w:val="0010591B"/>
    <w:rsid w:val="00105B7B"/>
    <w:rsid w:val="00106BAD"/>
    <w:rsid w:val="00107497"/>
    <w:rsid w:val="00107BB1"/>
    <w:rsid w:val="0011118E"/>
    <w:rsid w:val="00112111"/>
    <w:rsid w:val="00112396"/>
    <w:rsid w:val="0011256D"/>
    <w:rsid w:val="0011589D"/>
    <w:rsid w:val="00115B8F"/>
    <w:rsid w:val="00117193"/>
    <w:rsid w:val="00117406"/>
    <w:rsid w:val="00117511"/>
    <w:rsid w:val="00117C97"/>
    <w:rsid w:val="00120584"/>
    <w:rsid w:val="00120A2F"/>
    <w:rsid w:val="00122BC9"/>
    <w:rsid w:val="00122CDA"/>
    <w:rsid w:val="0012385C"/>
    <w:rsid w:val="001261BA"/>
    <w:rsid w:val="0012661B"/>
    <w:rsid w:val="00126ECB"/>
    <w:rsid w:val="001275E3"/>
    <w:rsid w:val="0013011A"/>
    <w:rsid w:val="00130183"/>
    <w:rsid w:val="00130D55"/>
    <w:rsid w:val="001316AC"/>
    <w:rsid w:val="001330ED"/>
    <w:rsid w:val="00133800"/>
    <w:rsid w:val="00133ADE"/>
    <w:rsid w:val="00133E2A"/>
    <w:rsid w:val="00134C17"/>
    <w:rsid w:val="001352AE"/>
    <w:rsid w:val="001354E4"/>
    <w:rsid w:val="0013550D"/>
    <w:rsid w:val="0013743A"/>
    <w:rsid w:val="001374B0"/>
    <w:rsid w:val="001374F2"/>
    <w:rsid w:val="001377A9"/>
    <w:rsid w:val="001379BB"/>
    <w:rsid w:val="00137AB0"/>
    <w:rsid w:val="00137B67"/>
    <w:rsid w:val="00140934"/>
    <w:rsid w:val="00141A15"/>
    <w:rsid w:val="001428AA"/>
    <w:rsid w:val="00143C03"/>
    <w:rsid w:val="001447C0"/>
    <w:rsid w:val="00144824"/>
    <w:rsid w:val="001455AE"/>
    <w:rsid w:val="00145628"/>
    <w:rsid w:val="0014563A"/>
    <w:rsid w:val="00145833"/>
    <w:rsid w:val="0014646E"/>
    <w:rsid w:val="001469BF"/>
    <w:rsid w:val="00146D05"/>
    <w:rsid w:val="00150FFA"/>
    <w:rsid w:val="00151ABF"/>
    <w:rsid w:val="0015230B"/>
    <w:rsid w:val="001524D3"/>
    <w:rsid w:val="00152847"/>
    <w:rsid w:val="00154877"/>
    <w:rsid w:val="00155B38"/>
    <w:rsid w:val="0015608B"/>
    <w:rsid w:val="0015701B"/>
    <w:rsid w:val="001570E7"/>
    <w:rsid w:val="00157308"/>
    <w:rsid w:val="00160A6F"/>
    <w:rsid w:val="00161056"/>
    <w:rsid w:val="0016212D"/>
    <w:rsid w:val="00162EBC"/>
    <w:rsid w:val="00163532"/>
    <w:rsid w:val="0016376B"/>
    <w:rsid w:val="00163C97"/>
    <w:rsid w:val="001646BA"/>
    <w:rsid w:val="0016527F"/>
    <w:rsid w:val="00165678"/>
    <w:rsid w:val="0016569E"/>
    <w:rsid w:val="00167592"/>
    <w:rsid w:val="001705DB"/>
    <w:rsid w:val="00170CC2"/>
    <w:rsid w:val="00170F19"/>
    <w:rsid w:val="00171623"/>
    <w:rsid w:val="001717F3"/>
    <w:rsid w:val="00171DDA"/>
    <w:rsid w:val="0017228C"/>
    <w:rsid w:val="00172DF9"/>
    <w:rsid w:val="00173A95"/>
    <w:rsid w:val="001747E1"/>
    <w:rsid w:val="0017570D"/>
    <w:rsid w:val="00175BD5"/>
    <w:rsid w:val="00176528"/>
    <w:rsid w:val="001768EE"/>
    <w:rsid w:val="0017743F"/>
    <w:rsid w:val="001808B9"/>
    <w:rsid w:val="00180BC8"/>
    <w:rsid w:val="001819DE"/>
    <w:rsid w:val="0018330D"/>
    <w:rsid w:val="00183B08"/>
    <w:rsid w:val="00184642"/>
    <w:rsid w:val="001852BF"/>
    <w:rsid w:val="00185397"/>
    <w:rsid w:val="0018560C"/>
    <w:rsid w:val="00186992"/>
    <w:rsid w:val="00186CFF"/>
    <w:rsid w:val="001901B5"/>
    <w:rsid w:val="00190705"/>
    <w:rsid w:val="00191343"/>
    <w:rsid w:val="001939A1"/>
    <w:rsid w:val="001941AD"/>
    <w:rsid w:val="00194D2C"/>
    <w:rsid w:val="001971BB"/>
    <w:rsid w:val="001A0F2E"/>
    <w:rsid w:val="001A2050"/>
    <w:rsid w:val="001A214D"/>
    <w:rsid w:val="001A253C"/>
    <w:rsid w:val="001A2DA2"/>
    <w:rsid w:val="001A389B"/>
    <w:rsid w:val="001A3D6F"/>
    <w:rsid w:val="001A4362"/>
    <w:rsid w:val="001A5819"/>
    <w:rsid w:val="001A59AB"/>
    <w:rsid w:val="001A5B5D"/>
    <w:rsid w:val="001A628A"/>
    <w:rsid w:val="001A6BFD"/>
    <w:rsid w:val="001A7517"/>
    <w:rsid w:val="001A7CF3"/>
    <w:rsid w:val="001B072A"/>
    <w:rsid w:val="001B12F9"/>
    <w:rsid w:val="001B2F0D"/>
    <w:rsid w:val="001B410E"/>
    <w:rsid w:val="001B47B9"/>
    <w:rsid w:val="001B4EEC"/>
    <w:rsid w:val="001B5B90"/>
    <w:rsid w:val="001B5C94"/>
    <w:rsid w:val="001B7BE2"/>
    <w:rsid w:val="001B7F92"/>
    <w:rsid w:val="001C0A54"/>
    <w:rsid w:val="001C22E7"/>
    <w:rsid w:val="001C22EB"/>
    <w:rsid w:val="001C3647"/>
    <w:rsid w:val="001C4F8A"/>
    <w:rsid w:val="001C4FB9"/>
    <w:rsid w:val="001C5C78"/>
    <w:rsid w:val="001C77C5"/>
    <w:rsid w:val="001D0084"/>
    <w:rsid w:val="001D0625"/>
    <w:rsid w:val="001D0A57"/>
    <w:rsid w:val="001D0DCD"/>
    <w:rsid w:val="001D25E6"/>
    <w:rsid w:val="001D28C1"/>
    <w:rsid w:val="001D4EA3"/>
    <w:rsid w:val="001D513F"/>
    <w:rsid w:val="001D54D4"/>
    <w:rsid w:val="001D5BA3"/>
    <w:rsid w:val="001D6AD6"/>
    <w:rsid w:val="001D6E59"/>
    <w:rsid w:val="001D6FE9"/>
    <w:rsid w:val="001D778B"/>
    <w:rsid w:val="001D7CA0"/>
    <w:rsid w:val="001E0576"/>
    <w:rsid w:val="001E05E3"/>
    <w:rsid w:val="001E0C19"/>
    <w:rsid w:val="001E1432"/>
    <w:rsid w:val="001E1891"/>
    <w:rsid w:val="001E1D9D"/>
    <w:rsid w:val="001E2999"/>
    <w:rsid w:val="001E2B23"/>
    <w:rsid w:val="001E2B2D"/>
    <w:rsid w:val="001E30F4"/>
    <w:rsid w:val="001E3337"/>
    <w:rsid w:val="001E3C34"/>
    <w:rsid w:val="001E4E13"/>
    <w:rsid w:val="001E534A"/>
    <w:rsid w:val="001E5632"/>
    <w:rsid w:val="001E5DE9"/>
    <w:rsid w:val="001E72B2"/>
    <w:rsid w:val="001E7305"/>
    <w:rsid w:val="001E7C34"/>
    <w:rsid w:val="001E7FE2"/>
    <w:rsid w:val="001F06EF"/>
    <w:rsid w:val="001F08FC"/>
    <w:rsid w:val="001F1AF7"/>
    <w:rsid w:val="001F1FF7"/>
    <w:rsid w:val="001F30E8"/>
    <w:rsid w:val="001F3453"/>
    <w:rsid w:val="001F36CE"/>
    <w:rsid w:val="001F377B"/>
    <w:rsid w:val="001F385A"/>
    <w:rsid w:val="001F3BD0"/>
    <w:rsid w:val="001F49FB"/>
    <w:rsid w:val="001F4B22"/>
    <w:rsid w:val="001F6960"/>
    <w:rsid w:val="001F7849"/>
    <w:rsid w:val="001F7A28"/>
    <w:rsid w:val="001F7F36"/>
    <w:rsid w:val="0020051C"/>
    <w:rsid w:val="002028D3"/>
    <w:rsid w:val="00203338"/>
    <w:rsid w:val="0020382F"/>
    <w:rsid w:val="00203A51"/>
    <w:rsid w:val="00203AFA"/>
    <w:rsid w:val="002044F5"/>
    <w:rsid w:val="00204726"/>
    <w:rsid w:val="0020607A"/>
    <w:rsid w:val="00206F65"/>
    <w:rsid w:val="00207528"/>
    <w:rsid w:val="00210737"/>
    <w:rsid w:val="00210738"/>
    <w:rsid w:val="00211153"/>
    <w:rsid w:val="002118B4"/>
    <w:rsid w:val="00212710"/>
    <w:rsid w:val="00213528"/>
    <w:rsid w:val="00213903"/>
    <w:rsid w:val="00214153"/>
    <w:rsid w:val="00214A42"/>
    <w:rsid w:val="002156C1"/>
    <w:rsid w:val="00215E22"/>
    <w:rsid w:val="00216622"/>
    <w:rsid w:val="00220D7B"/>
    <w:rsid w:val="00221227"/>
    <w:rsid w:val="002216A1"/>
    <w:rsid w:val="00222180"/>
    <w:rsid w:val="002234B7"/>
    <w:rsid w:val="0022392F"/>
    <w:rsid w:val="00223F06"/>
    <w:rsid w:val="002245E6"/>
    <w:rsid w:val="0022692D"/>
    <w:rsid w:val="00226B5E"/>
    <w:rsid w:val="00226D6D"/>
    <w:rsid w:val="00227CFA"/>
    <w:rsid w:val="00230856"/>
    <w:rsid w:val="00230AC4"/>
    <w:rsid w:val="00231B9B"/>
    <w:rsid w:val="002320D9"/>
    <w:rsid w:val="002320F5"/>
    <w:rsid w:val="0023247B"/>
    <w:rsid w:val="00232AEF"/>
    <w:rsid w:val="00232BFB"/>
    <w:rsid w:val="00233266"/>
    <w:rsid w:val="00233781"/>
    <w:rsid w:val="00234E4E"/>
    <w:rsid w:val="00235894"/>
    <w:rsid w:val="002358EB"/>
    <w:rsid w:val="00236B25"/>
    <w:rsid w:val="00236F65"/>
    <w:rsid w:val="00240999"/>
    <w:rsid w:val="00241FB4"/>
    <w:rsid w:val="00242099"/>
    <w:rsid w:val="00242E98"/>
    <w:rsid w:val="002439AE"/>
    <w:rsid w:val="00243B0B"/>
    <w:rsid w:val="00243CBB"/>
    <w:rsid w:val="002446C5"/>
    <w:rsid w:val="00244FA3"/>
    <w:rsid w:val="00246977"/>
    <w:rsid w:val="002477F7"/>
    <w:rsid w:val="00247AE8"/>
    <w:rsid w:val="00250CF6"/>
    <w:rsid w:val="00250E8F"/>
    <w:rsid w:val="002516A7"/>
    <w:rsid w:val="00251CAB"/>
    <w:rsid w:val="00251D43"/>
    <w:rsid w:val="002529BB"/>
    <w:rsid w:val="00253A9F"/>
    <w:rsid w:val="00253ADC"/>
    <w:rsid w:val="00253FCE"/>
    <w:rsid w:val="00254EB9"/>
    <w:rsid w:val="00255678"/>
    <w:rsid w:val="00255691"/>
    <w:rsid w:val="00256289"/>
    <w:rsid w:val="0025663F"/>
    <w:rsid w:val="002571CE"/>
    <w:rsid w:val="00257658"/>
    <w:rsid w:val="0026011E"/>
    <w:rsid w:val="002607A3"/>
    <w:rsid w:val="00260B14"/>
    <w:rsid w:val="00260CDA"/>
    <w:rsid w:val="0026112E"/>
    <w:rsid w:val="002616BB"/>
    <w:rsid w:val="002628CF"/>
    <w:rsid w:val="00262D8D"/>
    <w:rsid w:val="00264210"/>
    <w:rsid w:val="00264D3B"/>
    <w:rsid w:val="00265634"/>
    <w:rsid w:val="00266976"/>
    <w:rsid w:val="00267201"/>
    <w:rsid w:val="0026742B"/>
    <w:rsid w:val="00267789"/>
    <w:rsid w:val="0027116F"/>
    <w:rsid w:val="002721EB"/>
    <w:rsid w:val="00272A61"/>
    <w:rsid w:val="00274316"/>
    <w:rsid w:val="00274835"/>
    <w:rsid w:val="00274F57"/>
    <w:rsid w:val="0027559C"/>
    <w:rsid w:val="00275754"/>
    <w:rsid w:val="00276614"/>
    <w:rsid w:val="002766DB"/>
    <w:rsid w:val="00276DBC"/>
    <w:rsid w:val="00277205"/>
    <w:rsid w:val="0027785F"/>
    <w:rsid w:val="0028041D"/>
    <w:rsid w:val="00280460"/>
    <w:rsid w:val="00281A2E"/>
    <w:rsid w:val="00281F38"/>
    <w:rsid w:val="0028230A"/>
    <w:rsid w:val="002839AE"/>
    <w:rsid w:val="00283B02"/>
    <w:rsid w:val="00285320"/>
    <w:rsid w:val="002860F4"/>
    <w:rsid w:val="002868B5"/>
    <w:rsid w:val="0028746E"/>
    <w:rsid w:val="0029049D"/>
    <w:rsid w:val="002915B1"/>
    <w:rsid w:val="00291AE5"/>
    <w:rsid w:val="00292869"/>
    <w:rsid w:val="00293514"/>
    <w:rsid w:val="0029591D"/>
    <w:rsid w:val="00295E77"/>
    <w:rsid w:val="00297515"/>
    <w:rsid w:val="002A0D51"/>
    <w:rsid w:val="002A1B85"/>
    <w:rsid w:val="002A1E21"/>
    <w:rsid w:val="002A2528"/>
    <w:rsid w:val="002A2B2B"/>
    <w:rsid w:val="002A4AB5"/>
    <w:rsid w:val="002A5C93"/>
    <w:rsid w:val="002A64EE"/>
    <w:rsid w:val="002A6B4D"/>
    <w:rsid w:val="002A6B66"/>
    <w:rsid w:val="002A735C"/>
    <w:rsid w:val="002A75E4"/>
    <w:rsid w:val="002A76BF"/>
    <w:rsid w:val="002B025F"/>
    <w:rsid w:val="002B03D5"/>
    <w:rsid w:val="002B04E2"/>
    <w:rsid w:val="002B22EC"/>
    <w:rsid w:val="002B271B"/>
    <w:rsid w:val="002B27DA"/>
    <w:rsid w:val="002B3089"/>
    <w:rsid w:val="002B3C39"/>
    <w:rsid w:val="002B4238"/>
    <w:rsid w:val="002B465E"/>
    <w:rsid w:val="002B4CFB"/>
    <w:rsid w:val="002B4E0D"/>
    <w:rsid w:val="002B51D8"/>
    <w:rsid w:val="002B5A33"/>
    <w:rsid w:val="002B6A85"/>
    <w:rsid w:val="002B6ADC"/>
    <w:rsid w:val="002B7E97"/>
    <w:rsid w:val="002C15F6"/>
    <w:rsid w:val="002C1B80"/>
    <w:rsid w:val="002C2874"/>
    <w:rsid w:val="002C2B87"/>
    <w:rsid w:val="002C472E"/>
    <w:rsid w:val="002C4765"/>
    <w:rsid w:val="002C4F42"/>
    <w:rsid w:val="002C54A0"/>
    <w:rsid w:val="002C54B7"/>
    <w:rsid w:val="002C6D87"/>
    <w:rsid w:val="002C72F0"/>
    <w:rsid w:val="002D1806"/>
    <w:rsid w:val="002D1D6E"/>
    <w:rsid w:val="002D34C7"/>
    <w:rsid w:val="002D41E4"/>
    <w:rsid w:val="002D5484"/>
    <w:rsid w:val="002D6CAE"/>
    <w:rsid w:val="002E0E1E"/>
    <w:rsid w:val="002E10EC"/>
    <w:rsid w:val="002E14F9"/>
    <w:rsid w:val="002E15D2"/>
    <w:rsid w:val="002E22F9"/>
    <w:rsid w:val="002E33C9"/>
    <w:rsid w:val="002E3F06"/>
    <w:rsid w:val="002E48CD"/>
    <w:rsid w:val="002E4DBA"/>
    <w:rsid w:val="002E607E"/>
    <w:rsid w:val="002E6558"/>
    <w:rsid w:val="002E695A"/>
    <w:rsid w:val="002E6B39"/>
    <w:rsid w:val="002E6D08"/>
    <w:rsid w:val="002E780A"/>
    <w:rsid w:val="002E7943"/>
    <w:rsid w:val="002E7A03"/>
    <w:rsid w:val="002E7ACE"/>
    <w:rsid w:val="002F0C2D"/>
    <w:rsid w:val="002F1B8E"/>
    <w:rsid w:val="002F2173"/>
    <w:rsid w:val="002F28A8"/>
    <w:rsid w:val="002F3353"/>
    <w:rsid w:val="002F41DF"/>
    <w:rsid w:val="002F4A0E"/>
    <w:rsid w:val="002F568B"/>
    <w:rsid w:val="002F5965"/>
    <w:rsid w:val="002F5D76"/>
    <w:rsid w:val="002F6513"/>
    <w:rsid w:val="002F7E25"/>
    <w:rsid w:val="002F7F29"/>
    <w:rsid w:val="0030168C"/>
    <w:rsid w:val="00301CFA"/>
    <w:rsid w:val="00302A1C"/>
    <w:rsid w:val="00302DAE"/>
    <w:rsid w:val="00303153"/>
    <w:rsid w:val="00303EF1"/>
    <w:rsid w:val="0030475F"/>
    <w:rsid w:val="00304BF3"/>
    <w:rsid w:val="00304DD1"/>
    <w:rsid w:val="00305F59"/>
    <w:rsid w:val="00306442"/>
    <w:rsid w:val="00306D90"/>
    <w:rsid w:val="00310E5E"/>
    <w:rsid w:val="0031142B"/>
    <w:rsid w:val="003116E8"/>
    <w:rsid w:val="00312038"/>
    <w:rsid w:val="0031443F"/>
    <w:rsid w:val="003152D8"/>
    <w:rsid w:val="003154F3"/>
    <w:rsid w:val="00316983"/>
    <w:rsid w:val="00321B1D"/>
    <w:rsid w:val="00322520"/>
    <w:rsid w:val="0032451C"/>
    <w:rsid w:val="00324C7B"/>
    <w:rsid w:val="00324CD3"/>
    <w:rsid w:val="0032523C"/>
    <w:rsid w:val="003254EE"/>
    <w:rsid w:val="003255FE"/>
    <w:rsid w:val="00325E38"/>
    <w:rsid w:val="00326251"/>
    <w:rsid w:val="003267FC"/>
    <w:rsid w:val="003272B7"/>
    <w:rsid w:val="003277B2"/>
    <w:rsid w:val="003278BF"/>
    <w:rsid w:val="003279DB"/>
    <w:rsid w:val="003300C3"/>
    <w:rsid w:val="003313E8"/>
    <w:rsid w:val="00331959"/>
    <w:rsid w:val="003321BE"/>
    <w:rsid w:val="00332223"/>
    <w:rsid w:val="00333C85"/>
    <w:rsid w:val="0033424E"/>
    <w:rsid w:val="00334798"/>
    <w:rsid w:val="00334A52"/>
    <w:rsid w:val="00335EA1"/>
    <w:rsid w:val="00337089"/>
    <w:rsid w:val="00337330"/>
    <w:rsid w:val="00340473"/>
    <w:rsid w:val="0034100D"/>
    <w:rsid w:val="00341ED6"/>
    <w:rsid w:val="00342E1B"/>
    <w:rsid w:val="0034340A"/>
    <w:rsid w:val="00343CC5"/>
    <w:rsid w:val="0034474F"/>
    <w:rsid w:val="003453B8"/>
    <w:rsid w:val="00345A33"/>
    <w:rsid w:val="0034700B"/>
    <w:rsid w:val="003471B7"/>
    <w:rsid w:val="00347EC3"/>
    <w:rsid w:val="00347EFA"/>
    <w:rsid w:val="0035006E"/>
    <w:rsid w:val="0035023A"/>
    <w:rsid w:val="00350DB5"/>
    <w:rsid w:val="003521AA"/>
    <w:rsid w:val="003521C4"/>
    <w:rsid w:val="00352EE9"/>
    <w:rsid w:val="00353AC1"/>
    <w:rsid w:val="00353BF8"/>
    <w:rsid w:val="00354293"/>
    <w:rsid w:val="003547B8"/>
    <w:rsid w:val="00355F4F"/>
    <w:rsid w:val="00355FCF"/>
    <w:rsid w:val="00356167"/>
    <w:rsid w:val="0035734F"/>
    <w:rsid w:val="00357B1E"/>
    <w:rsid w:val="003605E9"/>
    <w:rsid w:val="00360709"/>
    <w:rsid w:val="00362177"/>
    <w:rsid w:val="003627FD"/>
    <w:rsid w:val="0036297C"/>
    <w:rsid w:val="00362DF6"/>
    <w:rsid w:val="003639FC"/>
    <w:rsid w:val="00363E9B"/>
    <w:rsid w:val="00364870"/>
    <w:rsid w:val="00365A4B"/>
    <w:rsid w:val="00365DF1"/>
    <w:rsid w:val="003668AA"/>
    <w:rsid w:val="00366A4F"/>
    <w:rsid w:val="0036737F"/>
    <w:rsid w:val="00367DF3"/>
    <w:rsid w:val="00370752"/>
    <w:rsid w:val="00372100"/>
    <w:rsid w:val="00372C79"/>
    <w:rsid w:val="003736BB"/>
    <w:rsid w:val="003737B4"/>
    <w:rsid w:val="0037464A"/>
    <w:rsid w:val="00374998"/>
    <w:rsid w:val="00374E2A"/>
    <w:rsid w:val="00375245"/>
    <w:rsid w:val="00375251"/>
    <w:rsid w:val="00375C59"/>
    <w:rsid w:val="00376120"/>
    <w:rsid w:val="0037673E"/>
    <w:rsid w:val="003768BD"/>
    <w:rsid w:val="003772C9"/>
    <w:rsid w:val="003805D5"/>
    <w:rsid w:val="003808D9"/>
    <w:rsid w:val="00380A08"/>
    <w:rsid w:val="00381405"/>
    <w:rsid w:val="00381B6A"/>
    <w:rsid w:val="00381E7A"/>
    <w:rsid w:val="00382E8A"/>
    <w:rsid w:val="00383836"/>
    <w:rsid w:val="00383D94"/>
    <w:rsid w:val="00383E96"/>
    <w:rsid w:val="00383F27"/>
    <w:rsid w:val="00383F90"/>
    <w:rsid w:val="0038521D"/>
    <w:rsid w:val="003863D6"/>
    <w:rsid w:val="00386430"/>
    <w:rsid w:val="00386986"/>
    <w:rsid w:val="00386B43"/>
    <w:rsid w:val="00386C19"/>
    <w:rsid w:val="00386F4B"/>
    <w:rsid w:val="00386F94"/>
    <w:rsid w:val="00386FDB"/>
    <w:rsid w:val="003907D9"/>
    <w:rsid w:val="00390D77"/>
    <w:rsid w:val="00391E0D"/>
    <w:rsid w:val="00392C15"/>
    <w:rsid w:val="00392C93"/>
    <w:rsid w:val="003950A0"/>
    <w:rsid w:val="00395F47"/>
    <w:rsid w:val="00396B3B"/>
    <w:rsid w:val="00397659"/>
    <w:rsid w:val="003A029C"/>
    <w:rsid w:val="003A0901"/>
    <w:rsid w:val="003A1310"/>
    <w:rsid w:val="003A13AB"/>
    <w:rsid w:val="003A1ABB"/>
    <w:rsid w:val="003A2644"/>
    <w:rsid w:val="003A367E"/>
    <w:rsid w:val="003A436C"/>
    <w:rsid w:val="003A495F"/>
    <w:rsid w:val="003A4CC9"/>
    <w:rsid w:val="003A5754"/>
    <w:rsid w:val="003A60D7"/>
    <w:rsid w:val="003A6C60"/>
    <w:rsid w:val="003B0451"/>
    <w:rsid w:val="003B04B2"/>
    <w:rsid w:val="003B1E17"/>
    <w:rsid w:val="003B2FD1"/>
    <w:rsid w:val="003B35C2"/>
    <w:rsid w:val="003B4273"/>
    <w:rsid w:val="003B4714"/>
    <w:rsid w:val="003B47D9"/>
    <w:rsid w:val="003B4D04"/>
    <w:rsid w:val="003B567B"/>
    <w:rsid w:val="003B5793"/>
    <w:rsid w:val="003B6396"/>
    <w:rsid w:val="003B76A7"/>
    <w:rsid w:val="003B7C2F"/>
    <w:rsid w:val="003B7CEC"/>
    <w:rsid w:val="003C06D4"/>
    <w:rsid w:val="003C0958"/>
    <w:rsid w:val="003C13E4"/>
    <w:rsid w:val="003C1638"/>
    <w:rsid w:val="003C1A8B"/>
    <w:rsid w:val="003C2117"/>
    <w:rsid w:val="003C268D"/>
    <w:rsid w:val="003C3234"/>
    <w:rsid w:val="003C37AA"/>
    <w:rsid w:val="003C3FC4"/>
    <w:rsid w:val="003C5E6B"/>
    <w:rsid w:val="003C6172"/>
    <w:rsid w:val="003C673E"/>
    <w:rsid w:val="003C6A41"/>
    <w:rsid w:val="003C718E"/>
    <w:rsid w:val="003C7343"/>
    <w:rsid w:val="003C7459"/>
    <w:rsid w:val="003C7B3A"/>
    <w:rsid w:val="003C7EC3"/>
    <w:rsid w:val="003D018B"/>
    <w:rsid w:val="003D03E8"/>
    <w:rsid w:val="003D047B"/>
    <w:rsid w:val="003D08E9"/>
    <w:rsid w:val="003D0C9C"/>
    <w:rsid w:val="003D1C77"/>
    <w:rsid w:val="003D206C"/>
    <w:rsid w:val="003D269D"/>
    <w:rsid w:val="003D2E8E"/>
    <w:rsid w:val="003D2FD5"/>
    <w:rsid w:val="003D32EB"/>
    <w:rsid w:val="003D3EC9"/>
    <w:rsid w:val="003D3F03"/>
    <w:rsid w:val="003D4E45"/>
    <w:rsid w:val="003D5B6C"/>
    <w:rsid w:val="003D5D6A"/>
    <w:rsid w:val="003D61E9"/>
    <w:rsid w:val="003D62F4"/>
    <w:rsid w:val="003D719B"/>
    <w:rsid w:val="003E0568"/>
    <w:rsid w:val="003E08EA"/>
    <w:rsid w:val="003E33E4"/>
    <w:rsid w:val="003E3E8D"/>
    <w:rsid w:val="003E4250"/>
    <w:rsid w:val="003E4351"/>
    <w:rsid w:val="003E5BD7"/>
    <w:rsid w:val="003E679F"/>
    <w:rsid w:val="003E79A4"/>
    <w:rsid w:val="003F03DD"/>
    <w:rsid w:val="003F0BB8"/>
    <w:rsid w:val="003F1C9F"/>
    <w:rsid w:val="003F34BC"/>
    <w:rsid w:val="003F3894"/>
    <w:rsid w:val="003F3B23"/>
    <w:rsid w:val="003F4BE7"/>
    <w:rsid w:val="003F685D"/>
    <w:rsid w:val="003F6D22"/>
    <w:rsid w:val="003F70F4"/>
    <w:rsid w:val="003F7129"/>
    <w:rsid w:val="003F73D4"/>
    <w:rsid w:val="00400035"/>
    <w:rsid w:val="004002A4"/>
    <w:rsid w:val="00400622"/>
    <w:rsid w:val="00400C62"/>
    <w:rsid w:val="00400C98"/>
    <w:rsid w:val="0040101A"/>
    <w:rsid w:val="00401E51"/>
    <w:rsid w:val="004031E8"/>
    <w:rsid w:val="0040377B"/>
    <w:rsid w:val="00404638"/>
    <w:rsid w:val="004046CC"/>
    <w:rsid w:val="004058B3"/>
    <w:rsid w:val="00405A55"/>
    <w:rsid w:val="00405C39"/>
    <w:rsid w:val="00405F14"/>
    <w:rsid w:val="004065FB"/>
    <w:rsid w:val="00406602"/>
    <w:rsid w:val="004108E9"/>
    <w:rsid w:val="00410A8D"/>
    <w:rsid w:val="0041233E"/>
    <w:rsid w:val="00412455"/>
    <w:rsid w:val="004128E8"/>
    <w:rsid w:val="0041323B"/>
    <w:rsid w:val="0041329F"/>
    <w:rsid w:val="00413AFF"/>
    <w:rsid w:val="004143C8"/>
    <w:rsid w:val="00414D7D"/>
    <w:rsid w:val="004153A0"/>
    <w:rsid w:val="0041574C"/>
    <w:rsid w:val="00415BD0"/>
    <w:rsid w:val="00415C4C"/>
    <w:rsid w:val="00416311"/>
    <w:rsid w:val="00416E82"/>
    <w:rsid w:val="0041700E"/>
    <w:rsid w:val="0041735D"/>
    <w:rsid w:val="00417809"/>
    <w:rsid w:val="004202D8"/>
    <w:rsid w:val="00420C61"/>
    <w:rsid w:val="00421934"/>
    <w:rsid w:val="00421FDE"/>
    <w:rsid w:val="00423440"/>
    <w:rsid w:val="0042414B"/>
    <w:rsid w:val="00424F6E"/>
    <w:rsid w:val="00425609"/>
    <w:rsid w:val="0042567B"/>
    <w:rsid w:val="00427579"/>
    <w:rsid w:val="004277FE"/>
    <w:rsid w:val="00427A8A"/>
    <w:rsid w:val="00427FE9"/>
    <w:rsid w:val="004300F2"/>
    <w:rsid w:val="00430317"/>
    <w:rsid w:val="00431B66"/>
    <w:rsid w:val="00431C8E"/>
    <w:rsid w:val="00432B65"/>
    <w:rsid w:val="0043356C"/>
    <w:rsid w:val="0043359D"/>
    <w:rsid w:val="004339E6"/>
    <w:rsid w:val="00435D13"/>
    <w:rsid w:val="00435EF2"/>
    <w:rsid w:val="00436DE3"/>
    <w:rsid w:val="0043754A"/>
    <w:rsid w:val="004377D9"/>
    <w:rsid w:val="00437984"/>
    <w:rsid w:val="00440885"/>
    <w:rsid w:val="004415F5"/>
    <w:rsid w:val="004416C7"/>
    <w:rsid w:val="004422D7"/>
    <w:rsid w:val="004429CE"/>
    <w:rsid w:val="004434D4"/>
    <w:rsid w:val="00443F84"/>
    <w:rsid w:val="004442F7"/>
    <w:rsid w:val="004443A2"/>
    <w:rsid w:val="00444456"/>
    <w:rsid w:val="00445BD9"/>
    <w:rsid w:val="00446A08"/>
    <w:rsid w:val="00446CB4"/>
    <w:rsid w:val="00447930"/>
    <w:rsid w:val="00447BB7"/>
    <w:rsid w:val="004511AA"/>
    <w:rsid w:val="0045163C"/>
    <w:rsid w:val="00451745"/>
    <w:rsid w:val="00451D8C"/>
    <w:rsid w:val="004520A8"/>
    <w:rsid w:val="00452336"/>
    <w:rsid w:val="00454FA4"/>
    <w:rsid w:val="00456EAE"/>
    <w:rsid w:val="00457490"/>
    <w:rsid w:val="00457A22"/>
    <w:rsid w:val="00457C36"/>
    <w:rsid w:val="004603AA"/>
    <w:rsid w:val="00460631"/>
    <w:rsid w:val="0046065A"/>
    <w:rsid w:val="0046065C"/>
    <w:rsid w:val="00460BFE"/>
    <w:rsid w:val="00462279"/>
    <w:rsid w:val="00463D43"/>
    <w:rsid w:val="0046488E"/>
    <w:rsid w:val="00464AE8"/>
    <w:rsid w:val="00465D25"/>
    <w:rsid w:val="004662A3"/>
    <w:rsid w:val="00467053"/>
    <w:rsid w:val="004671D9"/>
    <w:rsid w:val="00467A29"/>
    <w:rsid w:val="00470143"/>
    <w:rsid w:val="00471872"/>
    <w:rsid w:val="00471902"/>
    <w:rsid w:val="00471C29"/>
    <w:rsid w:val="00472D8F"/>
    <w:rsid w:val="004737B1"/>
    <w:rsid w:val="00474560"/>
    <w:rsid w:val="00475012"/>
    <w:rsid w:val="00475C35"/>
    <w:rsid w:val="0047672A"/>
    <w:rsid w:val="00477919"/>
    <w:rsid w:val="00477B85"/>
    <w:rsid w:val="00480307"/>
    <w:rsid w:val="00480A9F"/>
    <w:rsid w:val="00480FB3"/>
    <w:rsid w:val="00481444"/>
    <w:rsid w:val="00481AAE"/>
    <w:rsid w:val="00481B2B"/>
    <w:rsid w:val="004825B5"/>
    <w:rsid w:val="00482CDC"/>
    <w:rsid w:val="00482E31"/>
    <w:rsid w:val="00484D64"/>
    <w:rsid w:val="0048624D"/>
    <w:rsid w:val="00486884"/>
    <w:rsid w:val="00486B0A"/>
    <w:rsid w:val="004877BB"/>
    <w:rsid w:val="004879B2"/>
    <w:rsid w:val="00491827"/>
    <w:rsid w:val="00491C9D"/>
    <w:rsid w:val="00492087"/>
    <w:rsid w:val="004920C2"/>
    <w:rsid w:val="00492229"/>
    <w:rsid w:val="00492E29"/>
    <w:rsid w:val="00493DCF"/>
    <w:rsid w:val="00494C3D"/>
    <w:rsid w:val="00495064"/>
    <w:rsid w:val="0049527D"/>
    <w:rsid w:val="00495620"/>
    <w:rsid w:val="00495CBA"/>
    <w:rsid w:val="00496130"/>
    <w:rsid w:val="00497706"/>
    <w:rsid w:val="004978AB"/>
    <w:rsid w:val="004A00DA"/>
    <w:rsid w:val="004A00DE"/>
    <w:rsid w:val="004A0675"/>
    <w:rsid w:val="004A098F"/>
    <w:rsid w:val="004A09AE"/>
    <w:rsid w:val="004A286B"/>
    <w:rsid w:val="004A3390"/>
    <w:rsid w:val="004A38EE"/>
    <w:rsid w:val="004A3927"/>
    <w:rsid w:val="004A3B8E"/>
    <w:rsid w:val="004A412C"/>
    <w:rsid w:val="004A4136"/>
    <w:rsid w:val="004A6E93"/>
    <w:rsid w:val="004A6FB2"/>
    <w:rsid w:val="004B03B1"/>
    <w:rsid w:val="004B10CB"/>
    <w:rsid w:val="004B1248"/>
    <w:rsid w:val="004B1AD6"/>
    <w:rsid w:val="004B674C"/>
    <w:rsid w:val="004C0569"/>
    <w:rsid w:val="004C1BC3"/>
    <w:rsid w:val="004C1F49"/>
    <w:rsid w:val="004C27E9"/>
    <w:rsid w:val="004C311E"/>
    <w:rsid w:val="004C3124"/>
    <w:rsid w:val="004C3272"/>
    <w:rsid w:val="004C3E86"/>
    <w:rsid w:val="004C471D"/>
    <w:rsid w:val="004C4974"/>
    <w:rsid w:val="004C52A1"/>
    <w:rsid w:val="004C575F"/>
    <w:rsid w:val="004C5BCA"/>
    <w:rsid w:val="004C6102"/>
    <w:rsid w:val="004C6ACA"/>
    <w:rsid w:val="004C7017"/>
    <w:rsid w:val="004D05F0"/>
    <w:rsid w:val="004D0F0D"/>
    <w:rsid w:val="004D132C"/>
    <w:rsid w:val="004D13A1"/>
    <w:rsid w:val="004D1952"/>
    <w:rsid w:val="004D1A56"/>
    <w:rsid w:val="004D361E"/>
    <w:rsid w:val="004D363D"/>
    <w:rsid w:val="004D4585"/>
    <w:rsid w:val="004D4B96"/>
    <w:rsid w:val="004D540D"/>
    <w:rsid w:val="004D5436"/>
    <w:rsid w:val="004D7BA2"/>
    <w:rsid w:val="004E0235"/>
    <w:rsid w:val="004E08E1"/>
    <w:rsid w:val="004E0F70"/>
    <w:rsid w:val="004E1B11"/>
    <w:rsid w:val="004E24A8"/>
    <w:rsid w:val="004E32C6"/>
    <w:rsid w:val="004E40CE"/>
    <w:rsid w:val="004E4509"/>
    <w:rsid w:val="004E45BF"/>
    <w:rsid w:val="004E4A9E"/>
    <w:rsid w:val="004E53B5"/>
    <w:rsid w:val="004E55A4"/>
    <w:rsid w:val="004E6263"/>
    <w:rsid w:val="004F0D16"/>
    <w:rsid w:val="004F0FEF"/>
    <w:rsid w:val="004F37A8"/>
    <w:rsid w:val="004F3C41"/>
    <w:rsid w:val="004F3DF6"/>
    <w:rsid w:val="004F4047"/>
    <w:rsid w:val="004F40CB"/>
    <w:rsid w:val="004F4AC2"/>
    <w:rsid w:val="004F7BAD"/>
    <w:rsid w:val="0050000D"/>
    <w:rsid w:val="0050022B"/>
    <w:rsid w:val="00500900"/>
    <w:rsid w:val="00500AEA"/>
    <w:rsid w:val="0050213A"/>
    <w:rsid w:val="00502853"/>
    <w:rsid w:val="00502D0E"/>
    <w:rsid w:val="00503FE7"/>
    <w:rsid w:val="00504BB3"/>
    <w:rsid w:val="00505610"/>
    <w:rsid w:val="005068E7"/>
    <w:rsid w:val="00506E37"/>
    <w:rsid w:val="00507282"/>
    <w:rsid w:val="0050739B"/>
    <w:rsid w:val="00507DD2"/>
    <w:rsid w:val="00510504"/>
    <w:rsid w:val="005115AF"/>
    <w:rsid w:val="00511E3D"/>
    <w:rsid w:val="00512675"/>
    <w:rsid w:val="0051272C"/>
    <w:rsid w:val="00512A02"/>
    <w:rsid w:val="00513398"/>
    <w:rsid w:val="005145D5"/>
    <w:rsid w:val="00514836"/>
    <w:rsid w:val="005162B3"/>
    <w:rsid w:val="005162C5"/>
    <w:rsid w:val="00516E00"/>
    <w:rsid w:val="005216EB"/>
    <w:rsid w:val="005218E2"/>
    <w:rsid w:val="005218FC"/>
    <w:rsid w:val="00521980"/>
    <w:rsid w:val="00521AF2"/>
    <w:rsid w:val="0052295B"/>
    <w:rsid w:val="0052398D"/>
    <w:rsid w:val="0052414E"/>
    <w:rsid w:val="0052445A"/>
    <w:rsid w:val="005246F5"/>
    <w:rsid w:val="0052470A"/>
    <w:rsid w:val="005249BF"/>
    <w:rsid w:val="00524D1A"/>
    <w:rsid w:val="00525137"/>
    <w:rsid w:val="00525168"/>
    <w:rsid w:val="0052559B"/>
    <w:rsid w:val="00525736"/>
    <w:rsid w:val="00526E27"/>
    <w:rsid w:val="005273DB"/>
    <w:rsid w:val="00527FB4"/>
    <w:rsid w:val="00530CC5"/>
    <w:rsid w:val="00530E5C"/>
    <w:rsid w:val="00532185"/>
    <w:rsid w:val="00532595"/>
    <w:rsid w:val="00532994"/>
    <w:rsid w:val="00532E21"/>
    <w:rsid w:val="00533364"/>
    <w:rsid w:val="005347A5"/>
    <w:rsid w:val="00534DBA"/>
    <w:rsid w:val="005354E5"/>
    <w:rsid w:val="005370EB"/>
    <w:rsid w:val="0053772F"/>
    <w:rsid w:val="00537F2F"/>
    <w:rsid w:val="00540088"/>
    <w:rsid w:val="005402B6"/>
    <w:rsid w:val="005409EF"/>
    <w:rsid w:val="00541EC6"/>
    <w:rsid w:val="005421E6"/>
    <w:rsid w:val="00542A00"/>
    <w:rsid w:val="00543371"/>
    <w:rsid w:val="00543E1D"/>
    <w:rsid w:val="0054419F"/>
    <w:rsid w:val="005455D6"/>
    <w:rsid w:val="00545721"/>
    <w:rsid w:val="00545A98"/>
    <w:rsid w:val="005461E7"/>
    <w:rsid w:val="00547F12"/>
    <w:rsid w:val="0055020D"/>
    <w:rsid w:val="00550F5F"/>
    <w:rsid w:val="00551424"/>
    <w:rsid w:val="00551FE3"/>
    <w:rsid w:val="00552C28"/>
    <w:rsid w:val="00553869"/>
    <w:rsid w:val="00553E64"/>
    <w:rsid w:val="005550E6"/>
    <w:rsid w:val="005564AD"/>
    <w:rsid w:val="0055750D"/>
    <w:rsid w:val="00557A12"/>
    <w:rsid w:val="00560E4D"/>
    <w:rsid w:val="00564163"/>
    <w:rsid w:val="005645C9"/>
    <w:rsid w:val="00564684"/>
    <w:rsid w:val="0056554E"/>
    <w:rsid w:val="005664D7"/>
    <w:rsid w:val="00566E70"/>
    <w:rsid w:val="00567C6E"/>
    <w:rsid w:val="00567F96"/>
    <w:rsid w:val="00570E4A"/>
    <w:rsid w:val="00571A0F"/>
    <w:rsid w:val="005720E4"/>
    <w:rsid w:val="00572948"/>
    <w:rsid w:val="00573A86"/>
    <w:rsid w:val="00574084"/>
    <w:rsid w:val="00575586"/>
    <w:rsid w:val="00575671"/>
    <w:rsid w:val="005760B2"/>
    <w:rsid w:val="0057674B"/>
    <w:rsid w:val="00576FB7"/>
    <w:rsid w:val="005778F0"/>
    <w:rsid w:val="00577BB4"/>
    <w:rsid w:val="0058141D"/>
    <w:rsid w:val="0058190E"/>
    <w:rsid w:val="00581BCD"/>
    <w:rsid w:val="005823F4"/>
    <w:rsid w:val="00582C1D"/>
    <w:rsid w:val="0058322D"/>
    <w:rsid w:val="005839BE"/>
    <w:rsid w:val="00584FE9"/>
    <w:rsid w:val="00586042"/>
    <w:rsid w:val="005861FE"/>
    <w:rsid w:val="005862DC"/>
    <w:rsid w:val="00586528"/>
    <w:rsid w:val="00586636"/>
    <w:rsid w:val="00586737"/>
    <w:rsid w:val="00587B53"/>
    <w:rsid w:val="00587E20"/>
    <w:rsid w:val="005911D7"/>
    <w:rsid w:val="005911F8"/>
    <w:rsid w:val="00591A8C"/>
    <w:rsid w:val="00591E3C"/>
    <w:rsid w:val="005922F5"/>
    <w:rsid w:val="00592919"/>
    <w:rsid w:val="00593678"/>
    <w:rsid w:val="00593C20"/>
    <w:rsid w:val="00594A3B"/>
    <w:rsid w:val="00594A83"/>
    <w:rsid w:val="00595816"/>
    <w:rsid w:val="005976F6"/>
    <w:rsid w:val="005A024F"/>
    <w:rsid w:val="005A0DC5"/>
    <w:rsid w:val="005A15EC"/>
    <w:rsid w:val="005A1B9C"/>
    <w:rsid w:val="005A2857"/>
    <w:rsid w:val="005A349D"/>
    <w:rsid w:val="005A35FC"/>
    <w:rsid w:val="005A3764"/>
    <w:rsid w:val="005A3B48"/>
    <w:rsid w:val="005A3C0C"/>
    <w:rsid w:val="005A4080"/>
    <w:rsid w:val="005A40EB"/>
    <w:rsid w:val="005A4404"/>
    <w:rsid w:val="005A5B32"/>
    <w:rsid w:val="005A5D5F"/>
    <w:rsid w:val="005A6A94"/>
    <w:rsid w:val="005A714A"/>
    <w:rsid w:val="005B0FB6"/>
    <w:rsid w:val="005B1103"/>
    <w:rsid w:val="005B14B1"/>
    <w:rsid w:val="005B189B"/>
    <w:rsid w:val="005B1A53"/>
    <w:rsid w:val="005B1F9E"/>
    <w:rsid w:val="005B297F"/>
    <w:rsid w:val="005B3B85"/>
    <w:rsid w:val="005B4A16"/>
    <w:rsid w:val="005B4B6E"/>
    <w:rsid w:val="005B4BAE"/>
    <w:rsid w:val="005B4ED8"/>
    <w:rsid w:val="005B5782"/>
    <w:rsid w:val="005B5AD8"/>
    <w:rsid w:val="005B7B48"/>
    <w:rsid w:val="005C0D69"/>
    <w:rsid w:val="005C0F16"/>
    <w:rsid w:val="005C173F"/>
    <w:rsid w:val="005C23DB"/>
    <w:rsid w:val="005C2673"/>
    <w:rsid w:val="005C3A14"/>
    <w:rsid w:val="005C47DD"/>
    <w:rsid w:val="005C528A"/>
    <w:rsid w:val="005C544D"/>
    <w:rsid w:val="005C5AA1"/>
    <w:rsid w:val="005C5BAA"/>
    <w:rsid w:val="005C5BD6"/>
    <w:rsid w:val="005C6285"/>
    <w:rsid w:val="005C62F1"/>
    <w:rsid w:val="005C687E"/>
    <w:rsid w:val="005C78B4"/>
    <w:rsid w:val="005D090B"/>
    <w:rsid w:val="005D1000"/>
    <w:rsid w:val="005D11A6"/>
    <w:rsid w:val="005D17B4"/>
    <w:rsid w:val="005D2B7C"/>
    <w:rsid w:val="005D2D50"/>
    <w:rsid w:val="005D2EB4"/>
    <w:rsid w:val="005D3383"/>
    <w:rsid w:val="005D4230"/>
    <w:rsid w:val="005D4A8C"/>
    <w:rsid w:val="005D5DFF"/>
    <w:rsid w:val="005D6A79"/>
    <w:rsid w:val="005D6E76"/>
    <w:rsid w:val="005D6FEA"/>
    <w:rsid w:val="005D728A"/>
    <w:rsid w:val="005E0054"/>
    <w:rsid w:val="005E26B8"/>
    <w:rsid w:val="005E312E"/>
    <w:rsid w:val="005E3242"/>
    <w:rsid w:val="005E3607"/>
    <w:rsid w:val="005E3DA2"/>
    <w:rsid w:val="005E42B1"/>
    <w:rsid w:val="005E4DFE"/>
    <w:rsid w:val="005E536B"/>
    <w:rsid w:val="005E5ADD"/>
    <w:rsid w:val="005E5EE9"/>
    <w:rsid w:val="005E621F"/>
    <w:rsid w:val="005E6C1D"/>
    <w:rsid w:val="005E7C3D"/>
    <w:rsid w:val="005F08E3"/>
    <w:rsid w:val="005F1147"/>
    <w:rsid w:val="005F12AD"/>
    <w:rsid w:val="005F133E"/>
    <w:rsid w:val="005F1F95"/>
    <w:rsid w:val="005F24CD"/>
    <w:rsid w:val="005F281D"/>
    <w:rsid w:val="005F4188"/>
    <w:rsid w:val="005F41A8"/>
    <w:rsid w:val="005F4C64"/>
    <w:rsid w:val="005F5CD3"/>
    <w:rsid w:val="005F6396"/>
    <w:rsid w:val="005F72BA"/>
    <w:rsid w:val="005F7F90"/>
    <w:rsid w:val="006000E1"/>
    <w:rsid w:val="0060027C"/>
    <w:rsid w:val="00600348"/>
    <w:rsid w:val="00600A69"/>
    <w:rsid w:val="0060179F"/>
    <w:rsid w:val="0060182D"/>
    <w:rsid w:val="00601A5D"/>
    <w:rsid w:val="00601D4C"/>
    <w:rsid w:val="006027AB"/>
    <w:rsid w:val="00603433"/>
    <w:rsid w:val="00603B04"/>
    <w:rsid w:val="00603E71"/>
    <w:rsid w:val="00604271"/>
    <w:rsid w:val="006047AB"/>
    <w:rsid w:val="00604D95"/>
    <w:rsid w:val="00604E0C"/>
    <w:rsid w:val="00605041"/>
    <w:rsid w:val="006056C8"/>
    <w:rsid w:val="00605B75"/>
    <w:rsid w:val="00605DC9"/>
    <w:rsid w:val="00606DD9"/>
    <w:rsid w:val="00606DDE"/>
    <w:rsid w:val="00607314"/>
    <w:rsid w:val="00607DD1"/>
    <w:rsid w:val="00607F20"/>
    <w:rsid w:val="006102F3"/>
    <w:rsid w:val="0061031B"/>
    <w:rsid w:val="00611325"/>
    <w:rsid w:val="00612493"/>
    <w:rsid w:val="00612E84"/>
    <w:rsid w:val="006133DA"/>
    <w:rsid w:val="00613BD3"/>
    <w:rsid w:val="00614D42"/>
    <w:rsid w:val="00614E49"/>
    <w:rsid w:val="006166CF"/>
    <w:rsid w:val="00616782"/>
    <w:rsid w:val="006169A5"/>
    <w:rsid w:val="00616BBD"/>
    <w:rsid w:val="00620F9D"/>
    <w:rsid w:val="00621CDD"/>
    <w:rsid w:val="0062289D"/>
    <w:rsid w:val="00623675"/>
    <w:rsid w:val="00623B00"/>
    <w:rsid w:val="006263B0"/>
    <w:rsid w:val="00626FB9"/>
    <w:rsid w:val="00627240"/>
    <w:rsid w:val="00630BE3"/>
    <w:rsid w:val="00630CFB"/>
    <w:rsid w:val="006314A4"/>
    <w:rsid w:val="00631BB6"/>
    <w:rsid w:val="00632411"/>
    <w:rsid w:val="00632F2C"/>
    <w:rsid w:val="00633797"/>
    <w:rsid w:val="00633A35"/>
    <w:rsid w:val="00633BEF"/>
    <w:rsid w:val="00634108"/>
    <w:rsid w:val="00635D55"/>
    <w:rsid w:val="00636E76"/>
    <w:rsid w:val="006370BA"/>
    <w:rsid w:val="006372B2"/>
    <w:rsid w:val="00641169"/>
    <w:rsid w:val="00642132"/>
    <w:rsid w:val="00642E71"/>
    <w:rsid w:val="0064348F"/>
    <w:rsid w:val="00643996"/>
    <w:rsid w:val="00645FE1"/>
    <w:rsid w:val="006466E2"/>
    <w:rsid w:val="00646F48"/>
    <w:rsid w:val="0064706A"/>
    <w:rsid w:val="00647E44"/>
    <w:rsid w:val="0065255B"/>
    <w:rsid w:val="0065293A"/>
    <w:rsid w:val="006538D3"/>
    <w:rsid w:val="006539DE"/>
    <w:rsid w:val="006547D6"/>
    <w:rsid w:val="006549C1"/>
    <w:rsid w:val="00654D6D"/>
    <w:rsid w:val="006551B8"/>
    <w:rsid w:val="00655956"/>
    <w:rsid w:val="006559F6"/>
    <w:rsid w:val="00662B3C"/>
    <w:rsid w:val="00664749"/>
    <w:rsid w:val="0066584A"/>
    <w:rsid w:val="00666276"/>
    <w:rsid w:val="00666A7C"/>
    <w:rsid w:val="00666FAA"/>
    <w:rsid w:val="006678CC"/>
    <w:rsid w:val="00670919"/>
    <w:rsid w:val="00670F99"/>
    <w:rsid w:val="0067129A"/>
    <w:rsid w:val="00671388"/>
    <w:rsid w:val="006714C5"/>
    <w:rsid w:val="00671577"/>
    <w:rsid w:val="00672486"/>
    <w:rsid w:val="00674093"/>
    <w:rsid w:val="00674E91"/>
    <w:rsid w:val="006757F0"/>
    <w:rsid w:val="00676151"/>
    <w:rsid w:val="0067648C"/>
    <w:rsid w:val="00676C4B"/>
    <w:rsid w:val="00677B44"/>
    <w:rsid w:val="00680A93"/>
    <w:rsid w:val="00681208"/>
    <w:rsid w:val="00681FC6"/>
    <w:rsid w:val="006833D1"/>
    <w:rsid w:val="00684555"/>
    <w:rsid w:val="006847E4"/>
    <w:rsid w:val="00684F5B"/>
    <w:rsid w:val="0068531A"/>
    <w:rsid w:val="0068543B"/>
    <w:rsid w:val="00686CF5"/>
    <w:rsid w:val="00686DDE"/>
    <w:rsid w:val="0068738E"/>
    <w:rsid w:val="006873E5"/>
    <w:rsid w:val="00687455"/>
    <w:rsid w:val="00687EAF"/>
    <w:rsid w:val="006907A7"/>
    <w:rsid w:val="0069165D"/>
    <w:rsid w:val="00692DD6"/>
    <w:rsid w:val="006933F8"/>
    <w:rsid w:val="00693678"/>
    <w:rsid w:val="00693FB0"/>
    <w:rsid w:val="00694127"/>
    <w:rsid w:val="00694147"/>
    <w:rsid w:val="006948D4"/>
    <w:rsid w:val="00695181"/>
    <w:rsid w:val="00695944"/>
    <w:rsid w:val="00695FEF"/>
    <w:rsid w:val="00696CC1"/>
    <w:rsid w:val="00696F27"/>
    <w:rsid w:val="0069717B"/>
    <w:rsid w:val="00697BEB"/>
    <w:rsid w:val="006A0BB8"/>
    <w:rsid w:val="006A0FE4"/>
    <w:rsid w:val="006A15D2"/>
    <w:rsid w:val="006A1888"/>
    <w:rsid w:val="006A1B78"/>
    <w:rsid w:val="006A1F77"/>
    <w:rsid w:val="006A3451"/>
    <w:rsid w:val="006A3B9E"/>
    <w:rsid w:val="006A5183"/>
    <w:rsid w:val="006A5231"/>
    <w:rsid w:val="006A5647"/>
    <w:rsid w:val="006A61B0"/>
    <w:rsid w:val="006A64E7"/>
    <w:rsid w:val="006A673E"/>
    <w:rsid w:val="006B0439"/>
    <w:rsid w:val="006B0F04"/>
    <w:rsid w:val="006B308C"/>
    <w:rsid w:val="006B38CD"/>
    <w:rsid w:val="006B3E2E"/>
    <w:rsid w:val="006B52C3"/>
    <w:rsid w:val="006C062F"/>
    <w:rsid w:val="006C1657"/>
    <w:rsid w:val="006C1ADC"/>
    <w:rsid w:val="006C1CB5"/>
    <w:rsid w:val="006C1EE6"/>
    <w:rsid w:val="006C253A"/>
    <w:rsid w:val="006C3846"/>
    <w:rsid w:val="006C474E"/>
    <w:rsid w:val="006C4C26"/>
    <w:rsid w:val="006C4FDA"/>
    <w:rsid w:val="006C5EE2"/>
    <w:rsid w:val="006C65D7"/>
    <w:rsid w:val="006C6A17"/>
    <w:rsid w:val="006D12FB"/>
    <w:rsid w:val="006D1526"/>
    <w:rsid w:val="006D1547"/>
    <w:rsid w:val="006D2374"/>
    <w:rsid w:val="006D2BB0"/>
    <w:rsid w:val="006D33EE"/>
    <w:rsid w:val="006D421D"/>
    <w:rsid w:val="006D65E1"/>
    <w:rsid w:val="006D65E4"/>
    <w:rsid w:val="006D7142"/>
    <w:rsid w:val="006D7291"/>
    <w:rsid w:val="006D7336"/>
    <w:rsid w:val="006D7A1D"/>
    <w:rsid w:val="006D7B1C"/>
    <w:rsid w:val="006E010A"/>
    <w:rsid w:val="006E0852"/>
    <w:rsid w:val="006E0CA8"/>
    <w:rsid w:val="006E1E82"/>
    <w:rsid w:val="006E2D85"/>
    <w:rsid w:val="006E43A6"/>
    <w:rsid w:val="006E48A5"/>
    <w:rsid w:val="006E538F"/>
    <w:rsid w:val="006E5A66"/>
    <w:rsid w:val="006E681C"/>
    <w:rsid w:val="006E6A86"/>
    <w:rsid w:val="006E727D"/>
    <w:rsid w:val="006E7948"/>
    <w:rsid w:val="006F0653"/>
    <w:rsid w:val="006F0747"/>
    <w:rsid w:val="006F2A59"/>
    <w:rsid w:val="006F2CDF"/>
    <w:rsid w:val="006F31C3"/>
    <w:rsid w:val="006F3AD0"/>
    <w:rsid w:val="006F40FD"/>
    <w:rsid w:val="006F4424"/>
    <w:rsid w:val="006F5900"/>
    <w:rsid w:val="006F6DBC"/>
    <w:rsid w:val="006F70E4"/>
    <w:rsid w:val="006F7BC9"/>
    <w:rsid w:val="00701D3D"/>
    <w:rsid w:val="00702166"/>
    <w:rsid w:val="00702AD8"/>
    <w:rsid w:val="007035E1"/>
    <w:rsid w:val="0070376D"/>
    <w:rsid w:val="00703DD3"/>
    <w:rsid w:val="00705706"/>
    <w:rsid w:val="0070598A"/>
    <w:rsid w:val="007059A5"/>
    <w:rsid w:val="007065F8"/>
    <w:rsid w:val="007077AF"/>
    <w:rsid w:val="007100C7"/>
    <w:rsid w:val="00710527"/>
    <w:rsid w:val="0071073B"/>
    <w:rsid w:val="00710886"/>
    <w:rsid w:val="00711AAA"/>
    <w:rsid w:val="007123B4"/>
    <w:rsid w:val="00712FC4"/>
    <w:rsid w:val="00713EF9"/>
    <w:rsid w:val="00714782"/>
    <w:rsid w:val="0071498E"/>
    <w:rsid w:val="00714A9A"/>
    <w:rsid w:val="00714B6B"/>
    <w:rsid w:val="0071693C"/>
    <w:rsid w:val="00717300"/>
    <w:rsid w:val="00717B57"/>
    <w:rsid w:val="0072060A"/>
    <w:rsid w:val="0072066D"/>
    <w:rsid w:val="00721599"/>
    <w:rsid w:val="007224A0"/>
    <w:rsid w:val="00722EF1"/>
    <w:rsid w:val="00722F15"/>
    <w:rsid w:val="00722F25"/>
    <w:rsid w:val="00723994"/>
    <w:rsid w:val="00723A1F"/>
    <w:rsid w:val="00723F78"/>
    <w:rsid w:val="007240C9"/>
    <w:rsid w:val="00724F23"/>
    <w:rsid w:val="00725194"/>
    <w:rsid w:val="00725385"/>
    <w:rsid w:val="00725687"/>
    <w:rsid w:val="00725BA3"/>
    <w:rsid w:val="007271F6"/>
    <w:rsid w:val="0072759B"/>
    <w:rsid w:val="00727646"/>
    <w:rsid w:val="00727948"/>
    <w:rsid w:val="00727ABE"/>
    <w:rsid w:val="0073023F"/>
    <w:rsid w:val="00730348"/>
    <w:rsid w:val="00730361"/>
    <w:rsid w:val="007307E8"/>
    <w:rsid w:val="00730D88"/>
    <w:rsid w:val="00730ED0"/>
    <w:rsid w:val="00734E32"/>
    <w:rsid w:val="0073527E"/>
    <w:rsid w:val="00735711"/>
    <w:rsid w:val="00735E03"/>
    <w:rsid w:val="00736614"/>
    <w:rsid w:val="00737292"/>
    <w:rsid w:val="00737890"/>
    <w:rsid w:val="00737B08"/>
    <w:rsid w:val="00737F0A"/>
    <w:rsid w:val="00740BD1"/>
    <w:rsid w:val="0074262E"/>
    <w:rsid w:val="007429E1"/>
    <w:rsid w:val="00742D36"/>
    <w:rsid w:val="0074310C"/>
    <w:rsid w:val="007443F1"/>
    <w:rsid w:val="00744778"/>
    <w:rsid w:val="007452E7"/>
    <w:rsid w:val="0074586B"/>
    <w:rsid w:val="0074587D"/>
    <w:rsid w:val="007464B5"/>
    <w:rsid w:val="007465BA"/>
    <w:rsid w:val="007467A9"/>
    <w:rsid w:val="00746946"/>
    <w:rsid w:val="00746F8D"/>
    <w:rsid w:val="00747B23"/>
    <w:rsid w:val="00747D98"/>
    <w:rsid w:val="00750035"/>
    <w:rsid w:val="00750FBD"/>
    <w:rsid w:val="00751095"/>
    <w:rsid w:val="007514DE"/>
    <w:rsid w:val="00751ABD"/>
    <w:rsid w:val="00751B9C"/>
    <w:rsid w:val="007530A3"/>
    <w:rsid w:val="00754514"/>
    <w:rsid w:val="00754D19"/>
    <w:rsid w:val="00755182"/>
    <w:rsid w:val="00755E0B"/>
    <w:rsid w:val="00756034"/>
    <w:rsid w:val="00756178"/>
    <w:rsid w:val="00756933"/>
    <w:rsid w:val="0075767C"/>
    <w:rsid w:val="0076065E"/>
    <w:rsid w:val="00760F6D"/>
    <w:rsid w:val="00761496"/>
    <w:rsid w:val="0076163C"/>
    <w:rsid w:val="00761E04"/>
    <w:rsid w:val="00762203"/>
    <w:rsid w:val="007625A8"/>
    <w:rsid w:val="00762A4B"/>
    <w:rsid w:val="00763B61"/>
    <w:rsid w:val="00764EA2"/>
    <w:rsid w:val="007651DD"/>
    <w:rsid w:val="007655D0"/>
    <w:rsid w:val="00765967"/>
    <w:rsid w:val="00766143"/>
    <w:rsid w:val="0076631F"/>
    <w:rsid w:val="00767E91"/>
    <w:rsid w:val="00770228"/>
    <w:rsid w:val="00770DBB"/>
    <w:rsid w:val="00770F2C"/>
    <w:rsid w:val="00771245"/>
    <w:rsid w:val="0077188E"/>
    <w:rsid w:val="00771F15"/>
    <w:rsid w:val="007720D4"/>
    <w:rsid w:val="007734D9"/>
    <w:rsid w:val="00773E55"/>
    <w:rsid w:val="007744BE"/>
    <w:rsid w:val="00774945"/>
    <w:rsid w:val="00775A49"/>
    <w:rsid w:val="007760A4"/>
    <w:rsid w:val="00776896"/>
    <w:rsid w:val="00776ACF"/>
    <w:rsid w:val="00776FCC"/>
    <w:rsid w:val="00777B42"/>
    <w:rsid w:val="0078004C"/>
    <w:rsid w:val="0078010C"/>
    <w:rsid w:val="00780743"/>
    <w:rsid w:val="007809B2"/>
    <w:rsid w:val="00781A34"/>
    <w:rsid w:val="00781FAA"/>
    <w:rsid w:val="007830A0"/>
    <w:rsid w:val="00783774"/>
    <w:rsid w:val="0078495B"/>
    <w:rsid w:val="00784BE4"/>
    <w:rsid w:val="00784E69"/>
    <w:rsid w:val="00785E18"/>
    <w:rsid w:val="00785FAD"/>
    <w:rsid w:val="0078639E"/>
    <w:rsid w:val="00786746"/>
    <w:rsid w:val="00786C6C"/>
    <w:rsid w:val="0078724A"/>
    <w:rsid w:val="007901C9"/>
    <w:rsid w:val="007902CF"/>
    <w:rsid w:val="00790967"/>
    <w:rsid w:val="00791112"/>
    <w:rsid w:val="007918EE"/>
    <w:rsid w:val="00792047"/>
    <w:rsid w:val="00792770"/>
    <w:rsid w:val="00794253"/>
    <w:rsid w:val="00795438"/>
    <w:rsid w:val="0079735C"/>
    <w:rsid w:val="00797E55"/>
    <w:rsid w:val="007A102F"/>
    <w:rsid w:val="007A112F"/>
    <w:rsid w:val="007A1188"/>
    <w:rsid w:val="007A259F"/>
    <w:rsid w:val="007A32B5"/>
    <w:rsid w:val="007A3788"/>
    <w:rsid w:val="007A4A74"/>
    <w:rsid w:val="007A5099"/>
    <w:rsid w:val="007A511C"/>
    <w:rsid w:val="007A57CF"/>
    <w:rsid w:val="007A5B77"/>
    <w:rsid w:val="007A5D5F"/>
    <w:rsid w:val="007A6111"/>
    <w:rsid w:val="007A688D"/>
    <w:rsid w:val="007A68DA"/>
    <w:rsid w:val="007A712F"/>
    <w:rsid w:val="007A7A1A"/>
    <w:rsid w:val="007B0340"/>
    <w:rsid w:val="007B0432"/>
    <w:rsid w:val="007B05F6"/>
    <w:rsid w:val="007B11DA"/>
    <w:rsid w:val="007B1472"/>
    <w:rsid w:val="007B2BCD"/>
    <w:rsid w:val="007B2D8D"/>
    <w:rsid w:val="007B35A8"/>
    <w:rsid w:val="007B3A6C"/>
    <w:rsid w:val="007B67F9"/>
    <w:rsid w:val="007B70F2"/>
    <w:rsid w:val="007B7306"/>
    <w:rsid w:val="007B7468"/>
    <w:rsid w:val="007B7B18"/>
    <w:rsid w:val="007C100A"/>
    <w:rsid w:val="007C1184"/>
    <w:rsid w:val="007C126D"/>
    <w:rsid w:val="007C1456"/>
    <w:rsid w:val="007C1A82"/>
    <w:rsid w:val="007C1C09"/>
    <w:rsid w:val="007C22EA"/>
    <w:rsid w:val="007C2872"/>
    <w:rsid w:val="007C46BB"/>
    <w:rsid w:val="007C54A2"/>
    <w:rsid w:val="007C604A"/>
    <w:rsid w:val="007C62ED"/>
    <w:rsid w:val="007C713B"/>
    <w:rsid w:val="007C7ABA"/>
    <w:rsid w:val="007D0BA5"/>
    <w:rsid w:val="007D0E12"/>
    <w:rsid w:val="007D0F9B"/>
    <w:rsid w:val="007D15E7"/>
    <w:rsid w:val="007D1793"/>
    <w:rsid w:val="007D18E5"/>
    <w:rsid w:val="007D30E1"/>
    <w:rsid w:val="007D3913"/>
    <w:rsid w:val="007D3D68"/>
    <w:rsid w:val="007D43D3"/>
    <w:rsid w:val="007D4716"/>
    <w:rsid w:val="007D5409"/>
    <w:rsid w:val="007D5660"/>
    <w:rsid w:val="007D5BBF"/>
    <w:rsid w:val="007D6662"/>
    <w:rsid w:val="007D74EC"/>
    <w:rsid w:val="007D76FF"/>
    <w:rsid w:val="007E05ED"/>
    <w:rsid w:val="007E069C"/>
    <w:rsid w:val="007E0779"/>
    <w:rsid w:val="007E143F"/>
    <w:rsid w:val="007E19AB"/>
    <w:rsid w:val="007E1DA0"/>
    <w:rsid w:val="007E1ED4"/>
    <w:rsid w:val="007E22AD"/>
    <w:rsid w:val="007E23B1"/>
    <w:rsid w:val="007E269B"/>
    <w:rsid w:val="007E2BDD"/>
    <w:rsid w:val="007E2F93"/>
    <w:rsid w:val="007E321A"/>
    <w:rsid w:val="007E3FB5"/>
    <w:rsid w:val="007E4448"/>
    <w:rsid w:val="007E495B"/>
    <w:rsid w:val="007E5B2C"/>
    <w:rsid w:val="007E774A"/>
    <w:rsid w:val="007E7D8F"/>
    <w:rsid w:val="007F0423"/>
    <w:rsid w:val="007F0F63"/>
    <w:rsid w:val="007F0F6B"/>
    <w:rsid w:val="007F148E"/>
    <w:rsid w:val="007F2155"/>
    <w:rsid w:val="007F2705"/>
    <w:rsid w:val="007F28AB"/>
    <w:rsid w:val="007F3124"/>
    <w:rsid w:val="007F4AA5"/>
    <w:rsid w:val="007F4B79"/>
    <w:rsid w:val="007F4EA2"/>
    <w:rsid w:val="007F4F9A"/>
    <w:rsid w:val="007F53A5"/>
    <w:rsid w:val="007F5AA7"/>
    <w:rsid w:val="007F7F72"/>
    <w:rsid w:val="00800183"/>
    <w:rsid w:val="0080039C"/>
    <w:rsid w:val="008005DB"/>
    <w:rsid w:val="00800D5E"/>
    <w:rsid w:val="00801EBF"/>
    <w:rsid w:val="008024E5"/>
    <w:rsid w:val="008032BA"/>
    <w:rsid w:val="00803CE5"/>
    <w:rsid w:val="00804436"/>
    <w:rsid w:val="008048A7"/>
    <w:rsid w:val="008055C0"/>
    <w:rsid w:val="0080648E"/>
    <w:rsid w:val="00806CC6"/>
    <w:rsid w:val="00807EB1"/>
    <w:rsid w:val="00810373"/>
    <w:rsid w:val="008104B4"/>
    <w:rsid w:val="00810FDE"/>
    <w:rsid w:val="008114AF"/>
    <w:rsid w:val="0081178C"/>
    <w:rsid w:val="00811C9F"/>
    <w:rsid w:val="00811F62"/>
    <w:rsid w:val="008133B5"/>
    <w:rsid w:val="00813922"/>
    <w:rsid w:val="00814408"/>
    <w:rsid w:val="0081462C"/>
    <w:rsid w:val="0081508B"/>
    <w:rsid w:val="00815B02"/>
    <w:rsid w:val="00815EA1"/>
    <w:rsid w:val="0081607C"/>
    <w:rsid w:val="008163AF"/>
    <w:rsid w:val="00816452"/>
    <w:rsid w:val="0081687B"/>
    <w:rsid w:val="00817CE2"/>
    <w:rsid w:val="0082037C"/>
    <w:rsid w:val="00820691"/>
    <w:rsid w:val="00820AFC"/>
    <w:rsid w:val="00820B4E"/>
    <w:rsid w:val="008218A5"/>
    <w:rsid w:val="00822823"/>
    <w:rsid w:val="00822A78"/>
    <w:rsid w:val="00822CA6"/>
    <w:rsid w:val="00822CFF"/>
    <w:rsid w:val="00823929"/>
    <w:rsid w:val="008243CE"/>
    <w:rsid w:val="00824EBC"/>
    <w:rsid w:val="00824F52"/>
    <w:rsid w:val="00825901"/>
    <w:rsid w:val="00826ED2"/>
    <w:rsid w:val="00827BC8"/>
    <w:rsid w:val="00830D3C"/>
    <w:rsid w:val="00831AC1"/>
    <w:rsid w:val="00831ED7"/>
    <w:rsid w:val="008325D7"/>
    <w:rsid w:val="00832982"/>
    <w:rsid w:val="00832E4C"/>
    <w:rsid w:val="00833463"/>
    <w:rsid w:val="00833FCF"/>
    <w:rsid w:val="00834131"/>
    <w:rsid w:val="008348B6"/>
    <w:rsid w:val="00836A0A"/>
    <w:rsid w:val="00836E82"/>
    <w:rsid w:val="008407D5"/>
    <w:rsid w:val="00841388"/>
    <w:rsid w:val="008417B8"/>
    <w:rsid w:val="00841CE7"/>
    <w:rsid w:val="00841FC8"/>
    <w:rsid w:val="008429EF"/>
    <w:rsid w:val="00843055"/>
    <w:rsid w:val="008436FD"/>
    <w:rsid w:val="00844250"/>
    <w:rsid w:val="008442F0"/>
    <w:rsid w:val="00845211"/>
    <w:rsid w:val="008460E0"/>
    <w:rsid w:val="008467A4"/>
    <w:rsid w:val="00847323"/>
    <w:rsid w:val="0084761E"/>
    <w:rsid w:val="00850909"/>
    <w:rsid w:val="00850921"/>
    <w:rsid w:val="00850C86"/>
    <w:rsid w:val="00851732"/>
    <w:rsid w:val="00852BE5"/>
    <w:rsid w:val="0085399E"/>
    <w:rsid w:val="0085562E"/>
    <w:rsid w:val="00855EDD"/>
    <w:rsid w:val="008569B3"/>
    <w:rsid w:val="008570AC"/>
    <w:rsid w:val="00857F15"/>
    <w:rsid w:val="008603C4"/>
    <w:rsid w:val="00860819"/>
    <w:rsid w:val="00860DDB"/>
    <w:rsid w:val="00861573"/>
    <w:rsid w:val="008621A9"/>
    <w:rsid w:val="00863046"/>
    <w:rsid w:val="0086417C"/>
    <w:rsid w:val="00865578"/>
    <w:rsid w:val="00866A95"/>
    <w:rsid w:val="00867CC3"/>
    <w:rsid w:val="00870433"/>
    <w:rsid w:val="008704A9"/>
    <w:rsid w:val="00871AF8"/>
    <w:rsid w:val="00872372"/>
    <w:rsid w:val="0087252A"/>
    <w:rsid w:val="00872DD0"/>
    <w:rsid w:val="00873B37"/>
    <w:rsid w:val="00874263"/>
    <w:rsid w:val="00874B5C"/>
    <w:rsid w:val="00875E6D"/>
    <w:rsid w:val="008770D4"/>
    <w:rsid w:val="00877148"/>
    <w:rsid w:val="00877A84"/>
    <w:rsid w:val="00880035"/>
    <w:rsid w:val="0088023E"/>
    <w:rsid w:val="00880E9D"/>
    <w:rsid w:val="00881256"/>
    <w:rsid w:val="008813D3"/>
    <w:rsid w:val="0088187D"/>
    <w:rsid w:val="00881ACF"/>
    <w:rsid w:val="00881C8F"/>
    <w:rsid w:val="00881EB7"/>
    <w:rsid w:val="00882099"/>
    <w:rsid w:val="008828F0"/>
    <w:rsid w:val="00882ED1"/>
    <w:rsid w:val="00882F7D"/>
    <w:rsid w:val="008838F8"/>
    <w:rsid w:val="00883B7F"/>
    <w:rsid w:val="00884306"/>
    <w:rsid w:val="008848C3"/>
    <w:rsid w:val="00884E2F"/>
    <w:rsid w:val="0088519A"/>
    <w:rsid w:val="0088591E"/>
    <w:rsid w:val="00885CC6"/>
    <w:rsid w:val="00885E32"/>
    <w:rsid w:val="00885F3B"/>
    <w:rsid w:val="00885F6D"/>
    <w:rsid w:val="008867DF"/>
    <w:rsid w:val="008879DF"/>
    <w:rsid w:val="00890570"/>
    <w:rsid w:val="00891ADC"/>
    <w:rsid w:val="0089211F"/>
    <w:rsid w:val="008929B8"/>
    <w:rsid w:val="00892C20"/>
    <w:rsid w:val="00893420"/>
    <w:rsid w:val="00894741"/>
    <w:rsid w:val="00894D46"/>
    <w:rsid w:val="00895363"/>
    <w:rsid w:val="00895913"/>
    <w:rsid w:val="008959B5"/>
    <w:rsid w:val="0089625B"/>
    <w:rsid w:val="00896F0E"/>
    <w:rsid w:val="008974F7"/>
    <w:rsid w:val="008979B9"/>
    <w:rsid w:val="008A015E"/>
    <w:rsid w:val="008A0343"/>
    <w:rsid w:val="008A0B23"/>
    <w:rsid w:val="008A1660"/>
    <w:rsid w:val="008A1674"/>
    <w:rsid w:val="008A2884"/>
    <w:rsid w:val="008A2D50"/>
    <w:rsid w:val="008A4C3C"/>
    <w:rsid w:val="008A4FED"/>
    <w:rsid w:val="008A562A"/>
    <w:rsid w:val="008A6504"/>
    <w:rsid w:val="008A6ADC"/>
    <w:rsid w:val="008A6F08"/>
    <w:rsid w:val="008A6FA7"/>
    <w:rsid w:val="008A7077"/>
    <w:rsid w:val="008B0754"/>
    <w:rsid w:val="008B0C28"/>
    <w:rsid w:val="008B1084"/>
    <w:rsid w:val="008B180C"/>
    <w:rsid w:val="008B20B9"/>
    <w:rsid w:val="008B21D8"/>
    <w:rsid w:val="008B2CB6"/>
    <w:rsid w:val="008B2ED6"/>
    <w:rsid w:val="008B3823"/>
    <w:rsid w:val="008B4148"/>
    <w:rsid w:val="008B5258"/>
    <w:rsid w:val="008B56E6"/>
    <w:rsid w:val="008B61B2"/>
    <w:rsid w:val="008B69AE"/>
    <w:rsid w:val="008B7D1E"/>
    <w:rsid w:val="008B7E78"/>
    <w:rsid w:val="008C0402"/>
    <w:rsid w:val="008C1BA0"/>
    <w:rsid w:val="008C1DC5"/>
    <w:rsid w:val="008C1E33"/>
    <w:rsid w:val="008C3935"/>
    <w:rsid w:val="008C3EB6"/>
    <w:rsid w:val="008C400D"/>
    <w:rsid w:val="008C40B9"/>
    <w:rsid w:val="008C427C"/>
    <w:rsid w:val="008C4A55"/>
    <w:rsid w:val="008C4CED"/>
    <w:rsid w:val="008C4FE6"/>
    <w:rsid w:val="008C5458"/>
    <w:rsid w:val="008C6569"/>
    <w:rsid w:val="008C6693"/>
    <w:rsid w:val="008C73EA"/>
    <w:rsid w:val="008D09C4"/>
    <w:rsid w:val="008D0ED3"/>
    <w:rsid w:val="008D12D6"/>
    <w:rsid w:val="008D2061"/>
    <w:rsid w:val="008D267E"/>
    <w:rsid w:val="008D29BC"/>
    <w:rsid w:val="008D2F45"/>
    <w:rsid w:val="008D354E"/>
    <w:rsid w:val="008D3596"/>
    <w:rsid w:val="008D3BBB"/>
    <w:rsid w:val="008D456F"/>
    <w:rsid w:val="008D46B5"/>
    <w:rsid w:val="008D4F1D"/>
    <w:rsid w:val="008D582C"/>
    <w:rsid w:val="008D62DC"/>
    <w:rsid w:val="008D652E"/>
    <w:rsid w:val="008D65D7"/>
    <w:rsid w:val="008D6A04"/>
    <w:rsid w:val="008D71EE"/>
    <w:rsid w:val="008E07A3"/>
    <w:rsid w:val="008E0A5C"/>
    <w:rsid w:val="008E17A0"/>
    <w:rsid w:val="008E262B"/>
    <w:rsid w:val="008E290A"/>
    <w:rsid w:val="008E2EFA"/>
    <w:rsid w:val="008E36F2"/>
    <w:rsid w:val="008E3CD7"/>
    <w:rsid w:val="008E3D70"/>
    <w:rsid w:val="008E511F"/>
    <w:rsid w:val="008E55AC"/>
    <w:rsid w:val="008E57FA"/>
    <w:rsid w:val="008E68E4"/>
    <w:rsid w:val="008E743D"/>
    <w:rsid w:val="008E7FFC"/>
    <w:rsid w:val="008F0281"/>
    <w:rsid w:val="008F061B"/>
    <w:rsid w:val="008F0628"/>
    <w:rsid w:val="008F0D04"/>
    <w:rsid w:val="008F0D58"/>
    <w:rsid w:val="008F1715"/>
    <w:rsid w:val="008F181C"/>
    <w:rsid w:val="008F1B58"/>
    <w:rsid w:val="008F1C5D"/>
    <w:rsid w:val="008F20C2"/>
    <w:rsid w:val="008F2A62"/>
    <w:rsid w:val="008F323A"/>
    <w:rsid w:val="008F373F"/>
    <w:rsid w:val="008F44DA"/>
    <w:rsid w:val="008F47EC"/>
    <w:rsid w:val="008F57EA"/>
    <w:rsid w:val="008F5D99"/>
    <w:rsid w:val="008F5E98"/>
    <w:rsid w:val="008F660C"/>
    <w:rsid w:val="008F6FBC"/>
    <w:rsid w:val="008F7911"/>
    <w:rsid w:val="00902462"/>
    <w:rsid w:val="00902580"/>
    <w:rsid w:val="009034E2"/>
    <w:rsid w:val="009041DB"/>
    <w:rsid w:val="00905578"/>
    <w:rsid w:val="009065CD"/>
    <w:rsid w:val="00906884"/>
    <w:rsid w:val="00906F93"/>
    <w:rsid w:val="009077E5"/>
    <w:rsid w:val="00907909"/>
    <w:rsid w:val="00910430"/>
    <w:rsid w:val="00910942"/>
    <w:rsid w:val="0091277B"/>
    <w:rsid w:val="009130D5"/>
    <w:rsid w:val="0091331E"/>
    <w:rsid w:val="009135AC"/>
    <w:rsid w:val="009143DC"/>
    <w:rsid w:val="00914C28"/>
    <w:rsid w:val="009150D9"/>
    <w:rsid w:val="00915B21"/>
    <w:rsid w:val="00916415"/>
    <w:rsid w:val="0091770A"/>
    <w:rsid w:val="009205F5"/>
    <w:rsid w:val="0092079A"/>
    <w:rsid w:val="00920B87"/>
    <w:rsid w:val="009211DD"/>
    <w:rsid w:val="00921351"/>
    <w:rsid w:val="00922182"/>
    <w:rsid w:val="00923295"/>
    <w:rsid w:val="00923583"/>
    <w:rsid w:val="00923646"/>
    <w:rsid w:val="00924152"/>
    <w:rsid w:val="0092415B"/>
    <w:rsid w:val="009241F5"/>
    <w:rsid w:val="00924780"/>
    <w:rsid w:val="0092524E"/>
    <w:rsid w:val="009255F8"/>
    <w:rsid w:val="00925D05"/>
    <w:rsid w:val="00926066"/>
    <w:rsid w:val="00927D0A"/>
    <w:rsid w:val="00927F94"/>
    <w:rsid w:val="009301A4"/>
    <w:rsid w:val="00930AF5"/>
    <w:rsid w:val="00931342"/>
    <w:rsid w:val="0093237D"/>
    <w:rsid w:val="009325EC"/>
    <w:rsid w:val="009337E7"/>
    <w:rsid w:val="00933DDB"/>
    <w:rsid w:val="00934A7C"/>
    <w:rsid w:val="009360FB"/>
    <w:rsid w:val="00936EFD"/>
    <w:rsid w:val="009413A4"/>
    <w:rsid w:val="009413E0"/>
    <w:rsid w:val="00941CE6"/>
    <w:rsid w:val="009428A1"/>
    <w:rsid w:val="00943B6A"/>
    <w:rsid w:val="00944666"/>
    <w:rsid w:val="009451BB"/>
    <w:rsid w:val="009451C4"/>
    <w:rsid w:val="00946017"/>
    <w:rsid w:val="009461BD"/>
    <w:rsid w:val="00946C25"/>
    <w:rsid w:val="00947CAE"/>
    <w:rsid w:val="00947DF9"/>
    <w:rsid w:val="00950D3D"/>
    <w:rsid w:val="0095242A"/>
    <w:rsid w:val="0095272B"/>
    <w:rsid w:val="0095275A"/>
    <w:rsid w:val="00952A59"/>
    <w:rsid w:val="009532B9"/>
    <w:rsid w:val="00953CE9"/>
    <w:rsid w:val="00954050"/>
    <w:rsid w:val="0095422B"/>
    <w:rsid w:val="00954386"/>
    <w:rsid w:val="00954462"/>
    <w:rsid w:val="00955481"/>
    <w:rsid w:val="00955B2D"/>
    <w:rsid w:val="00955C52"/>
    <w:rsid w:val="00955C98"/>
    <w:rsid w:val="009564C0"/>
    <w:rsid w:val="0095720E"/>
    <w:rsid w:val="00957520"/>
    <w:rsid w:val="00957678"/>
    <w:rsid w:val="00957F84"/>
    <w:rsid w:val="009604BF"/>
    <w:rsid w:val="009608CD"/>
    <w:rsid w:val="00960F5A"/>
    <w:rsid w:val="00960FC2"/>
    <w:rsid w:val="009629C2"/>
    <w:rsid w:val="00963800"/>
    <w:rsid w:val="0096392D"/>
    <w:rsid w:val="00964DE2"/>
    <w:rsid w:val="0096559C"/>
    <w:rsid w:val="009656D8"/>
    <w:rsid w:val="00965FE5"/>
    <w:rsid w:val="00967234"/>
    <w:rsid w:val="009701C0"/>
    <w:rsid w:val="00970E90"/>
    <w:rsid w:val="0097127C"/>
    <w:rsid w:val="009714D1"/>
    <w:rsid w:val="009720CE"/>
    <w:rsid w:val="009722A8"/>
    <w:rsid w:val="0097247D"/>
    <w:rsid w:val="00972A06"/>
    <w:rsid w:val="009738BE"/>
    <w:rsid w:val="00973D8C"/>
    <w:rsid w:val="00974942"/>
    <w:rsid w:val="00974B04"/>
    <w:rsid w:val="00976A79"/>
    <w:rsid w:val="00976F35"/>
    <w:rsid w:val="009770F1"/>
    <w:rsid w:val="00977F3B"/>
    <w:rsid w:val="009806D3"/>
    <w:rsid w:val="00980BD3"/>
    <w:rsid w:val="00981488"/>
    <w:rsid w:val="0098254B"/>
    <w:rsid w:val="0098263C"/>
    <w:rsid w:val="00983F6A"/>
    <w:rsid w:val="0098517F"/>
    <w:rsid w:val="009851EC"/>
    <w:rsid w:val="0098706B"/>
    <w:rsid w:val="0098756D"/>
    <w:rsid w:val="00987AD2"/>
    <w:rsid w:val="0099086E"/>
    <w:rsid w:val="00991190"/>
    <w:rsid w:val="0099187E"/>
    <w:rsid w:val="00991B49"/>
    <w:rsid w:val="00993D07"/>
    <w:rsid w:val="00994549"/>
    <w:rsid w:val="0099571F"/>
    <w:rsid w:val="00995F3D"/>
    <w:rsid w:val="0099664A"/>
    <w:rsid w:val="00997A0D"/>
    <w:rsid w:val="009A11F5"/>
    <w:rsid w:val="009A1F77"/>
    <w:rsid w:val="009A2335"/>
    <w:rsid w:val="009A317A"/>
    <w:rsid w:val="009A3221"/>
    <w:rsid w:val="009A3D95"/>
    <w:rsid w:val="009A3E57"/>
    <w:rsid w:val="009A49A9"/>
    <w:rsid w:val="009A49CA"/>
    <w:rsid w:val="009A5FF4"/>
    <w:rsid w:val="009A69B8"/>
    <w:rsid w:val="009A6A4F"/>
    <w:rsid w:val="009A6BEC"/>
    <w:rsid w:val="009A6E35"/>
    <w:rsid w:val="009A77AE"/>
    <w:rsid w:val="009B0659"/>
    <w:rsid w:val="009B0D4E"/>
    <w:rsid w:val="009B2DE8"/>
    <w:rsid w:val="009B3184"/>
    <w:rsid w:val="009B38DF"/>
    <w:rsid w:val="009B457F"/>
    <w:rsid w:val="009B568F"/>
    <w:rsid w:val="009B5AA3"/>
    <w:rsid w:val="009B7247"/>
    <w:rsid w:val="009C014E"/>
    <w:rsid w:val="009C0B32"/>
    <w:rsid w:val="009C1973"/>
    <w:rsid w:val="009C2187"/>
    <w:rsid w:val="009C323E"/>
    <w:rsid w:val="009C39F4"/>
    <w:rsid w:val="009C3B14"/>
    <w:rsid w:val="009C3C1D"/>
    <w:rsid w:val="009C3CCE"/>
    <w:rsid w:val="009C4BEC"/>
    <w:rsid w:val="009C5E77"/>
    <w:rsid w:val="009C5F0E"/>
    <w:rsid w:val="009C7A28"/>
    <w:rsid w:val="009D1967"/>
    <w:rsid w:val="009D1CBC"/>
    <w:rsid w:val="009D1D4E"/>
    <w:rsid w:val="009D34AD"/>
    <w:rsid w:val="009D3829"/>
    <w:rsid w:val="009D440E"/>
    <w:rsid w:val="009D4EB4"/>
    <w:rsid w:val="009D5751"/>
    <w:rsid w:val="009D67F6"/>
    <w:rsid w:val="009D687F"/>
    <w:rsid w:val="009D6AF8"/>
    <w:rsid w:val="009E042E"/>
    <w:rsid w:val="009E042F"/>
    <w:rsid w:val="009E0A4B"/>
    <w:rsid w:val="009E0ACB"/>
    <w:rsid w:val="009E1460"/>
    <w:rsid w:val="009E3293"/>
    <w:rsid w:val="009E4AC7"/>
    <w:rsid w:val="009E5A61"/>
    <w:rsid w:val="009E61C2"/>
    <w:rsid w:val="009E6805"/>
    <w:rsid w:val="009E6AE5"/>
    <w:rsid w:val="009E7DCA"/>
    <w:rsid w:val="009F0321"/>
    <w:rsid w:val="009F0911"/>
    <w:rsid w:val="009F137B"/>
    <w:rsid w:val="009F20A7"/>
    <w:rsid w:val="009F20FF"/>
    <w:rsid w:val="009F2352"/>
    <w:rsid w:val="009F2CCA"/>
    <w:rsid w:val="009F2E61"/>
    <w:rsid w:val="009F31D1"/>
    <w:rsid w:val="009F3247"/>
    <w:rsid w:val="009F4858"/>
    <w:rsid w:val="009F4C70"/>
    <w:rsid w:val="009F523E"/>
    <w:rsid w:val="009F55FA"/>
    <w:rsid w:val="009F6618"/>
    <w:rsid w:val="00A00041"/>
    <w:rsid w:val="00A00ABB"/>
    <w:rsid w:val="00A013E2"/>
    <w:rsid w:val="00A022D2"/>
    <w:rsid w:val="00A02C14"/>
    <w:rsid w:val="00A0413E"/>
    <w:rsid w:val="00A0414E"/>
    <w:rsid w:val="00A042FE"/>
    <w:rsid w:val="00A0467F"/>
    <w:rsid w:val="00A0470D"/>
    <w:rsid w:val="00A0600B"/>
    <w:rsid w:val="00A06C64"/>
    <w:rsid w:val="00A06C82"/>
    <w:rsid w:val="00A07C08"/>
    <w:rsid w:val="00A10BB5"/>
    <w:rsid w:val="00A11374"/>
    <w:rsid w:val="00A11D61"/>
    <w:rsid w:val="00A12067"/>
    <w:rsid w:val="00A12BF3"/>
    <w:rsid w:val="00A13274"/>
    <w:rsid w:val="00A15ACE"/>
    <w:rsid w:val="00A15F5E"/>
    <w:rsid w:val="00A1682C"/>
    <w:rsid w:val="00A20EFF"/>
    <w:rsid w:val="00A21005"/>
    <w:rsid w:val="00A2122A"/>
    <w:rsid w:val="00A21577"/>
    <w:rsid w:val="00A215AF"/>
    <w:rsid w:val="00A21BD4"/>
    <w:rsid w:val="00A22BCD"/>
    <w:rsid w:val="00A22E3D"/>
    <w:rsid w:val="00A2318C"/>
    <w:rsid w:val="00A23B47"/>
    <w:rsid w:val="00A25240"/>
    <w:rsid w:val="00A255F2"/>
    <w:rsid w:val="00A2571B"/>
    <w:rsid w:val="00A25C13"/>
    <w:rsid w:val="00A25D9F"/>
    <w:rsid w:val="00A26392"/>
    <w:rsid w:val="00A269D4"/>
    <w:rsid w:val="00A270B4"/>
    <w:rsid w:val="00A27D2B"/>
    <w:rsid w:val="00A27D43"/>
    <w:rsid w:val="00A308A7"/>
    <w:rsid w:val="00A30960"/>
    <w:rsid w:val="00A30AC7"/>
    <w:rsid w:val="00A31945"/>
    <w:rsid w:val="00A31B8B"/>
    <w:rsid w:val="00A335CC"/>
    <w:rsid w:val="00A340B0"/>
    <w:rsid w:val="00A3473F"/>
    <w:rsid w:val="00A34F78"/>
    <w:rsid w:val="00A353B8"/>
    <w:rsid w:val="00A35A6C"/>
    <w:rsid w:val="00A36F3E"/>
    <w:rsid w:val="00A40456"/>
    <w:rsid w:val="00A404CC"/>
    <w:rsid w:val="00A4078E"/>
    <w:rsid w:val="00A40AEA"/>
    <w:rsid w:val="00A418DC"/>
    <w:rsid w:val="00A42D9A"/>
    <w:rsid w:val="00A437B9"/>
    <w:rsid w:val="00A43A43"/>
    <w:rsid w:val="00A44353"/>
    <w:rsid w:val="00A445AD"/>
    <w:rsid w:val="00A450F3"/>
    <w:rsid w:val="00A45644"/>
    <w:rsid w:val="00A45997"/>
    <w:rsid w:val="00A45FF2"/>
    <w:rsid w:val="00A462AB"/>
    <w:rsid w:val="00A46C50"/>
    <w:rsid w:val="00A47A94"/>
    <w:rsid w:val="00A47AB9"/>
    <w:rsid w:val="00A47D16"/>
    <w:rsid w:val="00A50E4A"/>
    <w:rsid w:val="00A50EEC"/>
    <w:rsid w:val="00A50F66"/>
    <w:rsid w:val="00A51891"/>
    <w:rsid w:val="00A523A5"/>
    <w:rsid w:val="00A5270F"/>
    <w:rsid w:val="00A52DDA"/>
    <w:rsid w:val="00A53280"/>
    <w:rsid w:val="00A535E7"/>
    <w:rsid w:val="00A56FBB"/>
    <w:rsid w:val="00A571AC"/>
    <w:rsid w:val="00A57665"/>
    <w:rsid w:val="00A57897"/>
    <w:rsid w:val="00A57F9F"/>
    <w:rsid w:val="00A60700"/>
    <w:rsid w:val="00A60BA9"/>
    <w:rsid w:val="00A611D1"/>
    <w:rsid w:val="00A628D6"/>
    <w:rsid w:val="00A62F9B"/>
    <w:rsid w:val="00A63608"/>
    <w:rsid w:val="00A63EC5"/>
    <w:rsid w:val="00A640B1"/>
    <w:rsid w:val="00A64924"/>
    <w:rsid w:val="00A65573"/>
    <w:rsid w:val="00A663D0"/>
    <w:rsid w:val="00A66D08"/>
    <w:rsid w:val="00A716BC"/>
    <w:rsid w:val="00A7173E"/>
    <w:rsid w:val="00A72614"/>
    <w:rsid w:val="00A72FCC"/>
    <w:rsid w:val="00A737FE"/>
    <w:rsid w:val="00A75448"/>
    <w:rsid w:val="00A757B7"/>
    <w:rsid w:val="00A75E27"/>
    <w:rsid w:val="00A7612B"/>
    <w:rsid w:val="00A76157"/>
    <w:rsid w:val="00A76D36"/>
    <w:rsid w:val="00A773D5"/>
    <w:rsid w:val="00A77D30"/>
    <w:rsid w:val="00A81674"/>
    <w:rsid w:val="00A81845"/>
    <w:rsid w:val="00A81ADB"/>
    <w:rsid w:val="00A828FF"/>
    <w:rsid w:val="00A82E6D"/>
    <w:rsid w:val="00A82FFA"/>
    <w:rsid w:val="00A8488C"/>
    <w:rsid w:val="00A84CB2"/>
    <w:rsid w:val="00A8573C"/>
    <w:rsid w:val="00A85BAF"/>
    <w:rsid w:val="00A85CAE"/>
    <w:rsid w:val="00A85CBF"/>
    <w:rsid w:val="00A877BA"/>
    <w:rsid w:val="00A9067A"/>
    <w:rsid w:val="00A908A3"/>
    <w:rsid w:val="00A9305D"/>
    <w:rsid w:val="00A9337F"/>
    <w:rsid w:val="00A93DE1"/>
    <w:rsid w:val="00A95180"/>
    <w:rsid w:val="00A95ACB"/>
    <w:rsid w:val="00A95B20"/>
    <w:rsid w:val="00A965A6"/>
    <w:rsid w:val="00A9670A"/>
    <w:rsid w:val="00A974D1"/>
    <w:rsid w:val="00AA0D4F"/>
    <w:rsid w:val="00AA1415"/>
    <w:rsid w:val="00AA303D"/>
    <w:rsid w:val="00AA5129"/>
    <w:rsid w:val="00AA5523"/>
    <w:rsid w:val="00AA585A"/>
    <w:rsid w:val="00AA5AFA"/>
    <w:rsid w:val="00AA5F80"/>
    <w:rsid w:val="00AA6365"/>
    <w:rsid w:val="00AA7098"/>
    <w:rsid w:val="00AB06B4"/>
    <w:rsid w:val="00AB0F1E"/>
    <w:rsid w:val="00AB1579"/>
    <w:rsid w:val="00AB1F40"/>
    <w:rsid w:val="00AB2337"/>
    <w:rsid w:val="00AB3122"/>
    <w:rsid w:val="00AB3C9B"/>
    <w:rsid w:val="00AB4042"/>
    <w:rsid w:val="00AB4325"/>
    <w:rsid w:val="00AB461B"/>
    <w:rsid w:val="00AB4B85"/>
    <w:rsid w:val="00AB51F2"/>
    <w:rsid w:val="00AB6A91"/>
    <w:rsid w:val="00AC0390"/>
    <w:rsid w:val="00AC0818"/>
    <w:rsid w:val="00AC0A20"/>
    <w:rsid w:val="00AC0C0A"/>
    <w:rsid w:val="00AC1E1F"/>
    <w:rsid w:val="00AC2F74"/>
    <w:rsid w:val="00AC3A5E"/>
    <w:rsid w:val="00AC4E48"/>
    <w:rsid w:val="00AC50EB"/>
    <w:rsid w:val="00AC6BEC"/>
    <w:rsid w:val="00AC6C51"/>
    <w:rsid w:val="00AC6E3A"/>
    <w:rsid w:val="00AC6EF0"/>
    <w:rsid w:val="00AC6FCF"/>
    <w:rsid w:val="00AC7380"/>
    <w:rsid w:val="00AC759E"/>
    <w:rsid w:val="00AC76BB"/>
    <w:rsid w:val="00AD02FC"/>
    <w:rsid w:val="00AD06EF"/>
    <w:rsid w:val="00AD0FC0"/>
    <w:rsid w:val="00AD1A88"/>
    <w:rsid w:val="00AD3BDA"/>
    <w:rsid w:val="00AD4715"/>
    <w:rsid w:val="00AD50BA"/>
    <w:rsid w:val="00AD711E"/>
    <w:rsid w:val="00AD7A94"/>
    <w:rsid w:val="00AE150F"/>
    <w:rsid w:val="00AE2CE6"/>
    <w:rsid w:val="00AE2D40"/>
    <w:rsid w:val="00AE4BE9"/>
    <w:rsid w:val="00AE50F0"/>
    <w:rsid w:val="00AE5C52"/>
    <w:rsid w:val="00AE5F58"/>
    <w:rsid w:val="00AE61DA"/>
    <w:rsid w:val="00AE62F3"/>
    <w:rsid w:val="00AE7391"/>
    <w:rsid w:val="00AE75F1"/>
    <w:rsid w:val="00AE76D7"/>
    <w:rsid w:val="00AF104E"/>
    <w:rsid w:val="00AF19E4"/>
    <w:rsid w:val="00AF3E90"/>
    <w:rsid w:val="00AF45B5"/>
    <w:rsid w:val="00AF488E"/>
    <w:rsid w:val="00AF4966"/>
    <w:rsid w:val="00AF5CBF"/>
    <w:rsid w:val="00AF6BDA"/>
    <w:rsid w:val="00AF6EF7"/>
    <w:rsid w:val="00B005CA"/>
    <w:rsid w:val="00B00C77"/>
    <w:rsid w:val="00B018F2"/>
    <w:rsid w:val="00B01E06"/>
    <w:rsid w:val="00B03F76"/>
    <w:rsid w:val="00B04B7A"/>
    <w:rsid w:val="00B053D3"/>
    <w:rsid w:val="00B05A3E"/>
    <w:rsid w:val="00B05BE0"/>
    <w:rsid w:val="00B06924"/>
    <w:rsid w:val="00B07E56"/>
    <w:rsid w:val="00B10021"/>
    <w:rsid w:val="00B10B52"/>
    <w:rsid w:val="00B10E72"/>
    <w:rsid w:val="00B11786"/>
    <w:rsid w:val="00B117B1"/>
    <w:rsid w:val="00B118BD"/>
    <w:rsid w:val="00B12FE4"/>
    <w:rsid w:val="00B134E0"/>
    <w:rsid w:val="00B14A7D"/>
    <w:rsid w:val="00B14B0A"/>
    <w:rsid w:val="00B15771"/>
    <w:rsid w:val="00B15955"/>
    <w:rsid w:val="00B16FF7"/>
    <w:rsid w:val="00B1703A"/>
    <w:rsid w:val="00B1749A"/>
    <w:rsid w:val="00B20D68"/>
    <w:rsid w:val="00B21262"/>
    <w:rsid w:val="00B221DF"/>
    <w:rsid w:val="00B22BD1"/>
    <w:rsid w:val="00B22CEE"/>
    <w:rsid w:val="00B2369B"/>
    <w:rsid w:val="00B24E36"/>
    <w:rsid w:val="00B26545"/>
    <w:rsid w:val="00B2671A"/>
    <w:rsid w:val="00B27434"/>
    <w:rsid w:val="00B30346"/>
    <w:rsid w:val="00B3076E"/>
    <w:rsid w:val="00B31DF1"/>
    <w:rsid w:val="00B3225A"/>
    <w:rsid w:val="00B32B42"/>
    <w:rsid w:val="00B3324D"/>
    <w:rsid w:val="00B3401E"/>
    <w:rsid w:val="00B34571"/>
    <w:rsid w:val="00B3551E"/>
    <w:rsid w:val="00B36208"/>
    <w:rsid w:val="00B40BCF"/>
    <w:rsid w:val="00B41968"/>
    <w:rsid w:val="00B4199D"/>
    <w:rsid w:val="00B41DAC"/>
    <w:rsid w:val="00B42007"/>
    <w:rsid w:val="00B42046"/>
    <w:rsid w:val="00B42D62"/>
    <w:rsid w:val="00B440EA"/>
    <w:rsid w:val="00B446C5"/>
    <w:rsid w:val="00B451C4"/>
    <w:rsid w:val="00B4549C"/>
    <w:rsid w:val="00B45BC0"/>
    <w:rsid w:val="00B464FB"/>
    <w:rsid w:val="00B46D01"/>
    <w:rsid w:val="00B4725F"/>
    <w:rsid w:val="00B4728C"/>
    <w:rsid w:val="00B51432"/>
    <w:rsid w:val="00B51F43"/>
    <w:rsid w:val="00B520C1"/>
    <w:rsid w:val="00B52658"/>
    <w:rsid w:val="00B52919"/>
    <w:rsid w:val="00B538C7"/>
    <w:rsid w:val="00B55097"/>
    <w:rsid w:val="00B553FC"/>
    <w:rsid w:val="00B55CE3"/>
    <w:rsid w:val="00B56368"/>
    <w:rsid w:val="00B5677A"/>
    <w:rsid w:val="00B57BB7"/>
    <w:rsid w:val="00B60898"/>
    <w:rsid w:val="00B6123E"/>
    <w:rsid w:val="00B61482"/>
    <w:rsid w:val="00B61E74"/>
    <w:rsid w:val="00B61FAF"/>
    <w:rsid w:val="00B62330"/>
    <w:rsid w:val="00B634A5"/>
    <w:rsid w:val="00B63670"/>
    <w:rsid w:val="00B63CDB"/>
    <w:rsid w:val="00B655D2"/>
    <w:rsid w:val="00B6598E"/>
    <w:rsid w:val="00B668EA"/>
    <w:rsid w:val="00B66CD5"/>
    <w:rsid w:val="00B66F21"/>
    <w:rsid w:val="00B67457"/>
    <w:rsid w:val="00B677CB"/>
    <w:rsid w:val="00B67CA9"/>
    <w:rsid w:val="00B7027C"/>
    <w:rsid w:val="00B70562"/>
    <w:rsid w:val="00B705B4"/>
    <w:rsid w:val="00B71556"/>
    <w:rsid w:val="00B71850"/>
    <w:rsid w:val="00B72091"/>
    <w:rsid w:val="00B7276A"/>
    <w:rsid w:val="00B7310D"/>
    <w:rsid w:val="00B73A5A"/>
    <w:rsid w:val="00B743FA"/>
    <w:rsid w:val="00B74CCD"/>
    <w:rsid w:val="00B75476"/>
    <w:rsid w:val="00B755BA"/>
    <w:rsid w:val="00B75A08"/>
    <w:rsid w:val="00B75D56"/>
    <w:rsid w:val="00B778E4"/>
    <w:rsid w:val="00B80597"/>
    <w:rsid w:val="00B80D44"/>
    <w:rsid w:val="00B818CE"/>
    <w:rsid w:val="00B81BDD"/>
    <w:rsid w:val="00B82EEE"/>
    <w:rsid w:val="00B836FA"/>
    <w:rsid w:val="00B838AF"/>
    <w:rsid w:val="00B8527B"/>
    <w:rsid w:val="00B85614"/>
    <w:rsid w:val="00B86F00"/>
    <w:rsid w:val="00B8710F"/>
    <w:rsid w:val="00B877EA"/>
    <w:rsid w:val="00B901F6"/>
    <w:rsid w:val="00B903BE"/>
    <w:rsid w:val="00B90D1F"/>
    <w:rsid w:val="00B91004"/>
    <w:rsid w:val="00B91983"/>
    <w:rsid w:val="00B91CAB"/>
    <w:rsid w:val="00B91ECB"/>
    <w:rsid w:val="00B92075"/>
    <w:rsid w:val="00B93029"/>
    <w:rsid w:val="00B931AA"/>
    <w:rsid w:val="00B93BAB"/>
    <w:rsid w:val="00B93FA4"/>
    <w:rsid w:val="00B94E07"/>
    <w:rsid w:val="00B9637E"/>
    <w:rsid w:val="00B965F3"/>
    <w:rsid w:val="00BA2476"/>
    <w:rsid w:val="00BA37F5"/>
    <w:rsid w:val="00BA5569"/>
    <w:rsid w:val="00BA5918"/>
    <w:rsid w:val="00BA7478"/>
    <w:rsid w:val="00BA75D6"/>
    <w:rsid w:val="00BA7E30"/>
    <w:rsid w:val="00BB24D0"/>
    <w:rsid w:val="00BB425F"/>
    <w:rsid w:val="00BB6859"/>
    <w:rsid w:val="00BB6D63"/>
    <w:rsid w:val="00BB719B"/>
    <w:rsid w:val="00BB73DC"/>
    <w:rsid w:val="00BB77EA"/>
    <w:rsid w:val="00BB7D34"/>
    <w:rsid w:val="00BC098C"/>
    <w:rsid w:val="00BC0D67"/>
    <w:rsid w:val="00BC3699"/>
    <w:rsid w:val="00BC48A4"/>
    <w:rsid w:val="00BC4920"/>
    <w:rsid w:val="00BC4C23"/>
    <w:rsid w:val="00BC6266"/>
    <w:rsid w:val="00BD02D9"/>
    <w:rsid w:val="00BD13B4"/>
    <w:rsid w:val="00BD23E2"/>
    <w:rsid w:val="00BD5397"/>
    <w:rsid w:val="00BD5516"/>
    <w:rsid w:val="00BD5D82"/>
    <w:rsid w:val="00BD5FE3"/>
    <w:rsid w:val="00BD6504"/>
    <w:rsid w:val="00BD654C"/>
    <w:rsid w:val="00BD6CFE"/>
    <w:rsid w:val="00BE1A74"/>
    <w:rsid w:val="00BE1C6E"/>
    <w:rsid w:val="00BE1DB4"/>
    <w:rsid w:val="00BE3353"/>
    <w:rsid w:val="00BE348B"/>
    <w:rsid w:val="00BE6F96"/>
    <w:rsid w:val="00BE76DB"/>
    <w:rsid w:val="00BE78A9"/>
    <w:rsid w:val="00BE7A02"/>
    <w:rsid w:val="00BF0680"/>
    <w:rsid w:val="00BF13DF"/>
    <w:rsid w:val="00BF28D6"/>
    <w:rsid w:val="00BF318B"/>
    <w:rsid w:val="00BF32E8"/>
    <w:rsid w:val="00BF44BB"/>
    <w:rsid w:val="00BF4A5A"/>
    <w:rsid w:val="00BF5244"/>
    <w:rsid w:val="00BF5415"/>
    <w:rsid w:val="00BF65DF"/>
    <w:rsid w:val="00BF69D5"/>
    <w:rsid w:val="00BF6E2B"/>
    <w:rsid w:val="00C00064"/>
    <w:rsid w:val="00C00736"/>
    <w:rsid w:val="00C00C92"/>
    <w:rsid w:val="00C01429"/>
    <w:rsid w:val="00C02D77"/>
    <w:rsid w:val="00C03098"/>
    <w:rsid w:val="00C03F02"/>
    <w:rsid w:val="00C05720"/>
    <w:rsid w:val="00C05F2C"/>
    <w:rsid w:val="00C06007"/>
    <w:rsid w:val="00C062BD"/>
    <w:rsid w:val="00C07BA1"/>
    <w:rsid w:val="00C07CF8"/>
    <w:rsid w:val="00C07E44"/>
    <w:rsid w:val="00C119D2"/>
    <w:rsid w:val="00C11DA5"/>
    <w:rsid w:val="00C12A6C"/>
    <w:rsid w:val="00C12CE1"/>
    <w:rsid w:val="00C14343"/>
    <w:rsid w:val="00C14A1D"/>
    <w:rsid w:val="00C14EF9"/>
    <w:rsid w:val="00C156B8"/>
    <w:rsid w:val="00C16292"/>
    <w:rsid w:val="00C16EEA"/>
    <w:rsid w:val="00C16FED"/>
    <w:rsid w:val="00C17572"/>
    <w:rsid w:val="00C17813"/>
    <w:rsid w:val="00C210E7"/>
    <w:rsid w:val="00C21C4A"/>
    <w:rsid w:val="00C22339"/>
    <w:rsid w:val="00C224F6"/>
    <w:rsid w:val="00C229A0"/>
    <w:rsid w:val="00C2431E"/>
    <w:rsid w:val="00C25807"/>
    <w:rsid w:val="00C25AE8"/>
    <w:rsid w:val="00C25DDE"/>
    <w:rsid w:val="00C25EEB"/>
    <w:rsid w:val="00C260DF"/>
    <w:rsid w:val="00C2665E"/>
    <w:rsid w:val="00C27F22"/>
    <w:rsid w:val="00C301FA"/>
    <w:rsid w:val="00C3094B"/>
    <w:rsid w:val="00C30ACE"/>
    <w:rsid w:val="00C31335"/>
    <w:rsid w:val="00C31556"/>
    <w:rsid w:val="00C31E3F"/>
    <w:rsid w:val="00C321AC"/>
    <w:rsid w:val="00C3224A"/>
    <w:rsid w:val="00C3267E"/>
    <w:rsid w:val="00C32F0E"/>
    <w:rsid w:val="00C3314B"/>
    <w:rsid w:val="00C34612"/>
    <w:rsid w:val="00C357D9"/>
    <w:rsid w:val="00C3596A"/>
    <w:rsid w:val="00C3672E"/>
    <w:rsid w:val="00C40172"/>
    <w:rsid w:val="00C4035E"/>
    <w:rsid w:val="00C41A25"/>
    <w:rsid w:val="00C42739"/>
    <w:rsid w:val="00C4290F"/>
    <w:rsid w:val="00C44CAC"/>
    <w:rsid w:val="00C45CDE"/>
    <w:rsid w:val="00C46D62"/>
    <w:rsid w:val="00C47A4C"/>
    <w:rsid w:val="00C50336"/>
    <w:rsid w:val="00C508D4"/>
    <w:rsid w:val="00C5190C"/>
    <w:rsid w:val="00C53495"/>
    <w:rsid w:val="00C54381"/>
    <w:rsid w:val="00C54640"/>
    <w:rsid w:val="00C5478D"/>
    <w:rsid w:val="00C549B4"/>
    <w:rsid w:val="00C54E66"/>
    <w:rsid w:val="00C55B72"/>
    <w:rsid w:val="00C57168"/>
    <w:rsid w:val="00C5752F"/>
    <w:rsid w:val="00C602A7"/>
    <w:rsid w:val="00C605AB"/>
    <w:rsid w:val="00C60744"/>
    <w:rsid w:val="00C60C12"/>
    <w:rsid w:val="00C61208"/>
    <w:rsid w:val="00C61831"/>
    <w:rsid w:val="00C61A7F"/>
    <w:rsid w:val="00C61BB8"/>
    <w:rsid w:val="00C621C8"/>
    <w:rsid w:val="00C6482D"/>
    <w:rsid w:val="00C65013"/>
    <w:rsid w:val="00C65300"/>
    <w:rsid w:val="00C6657E"/>
    <w:rsid w:val="00C6682F"/>
    <w:rsid w:val="00C66E29"/>
    <w:rsid w:val="00C703E5"/>
    <w:rsid w:val="00C7055B"/>
    <w:rsid w:val="00C70AB4"/>
    <w:rsid w:val="00C70DA7"/>
    <w:rsid w:val="00C70FDF"/>
    <w:rsid w:val="00C712AD"/>
    <w:rsid w:val="00C71ECB"/>
    <w:rsid w:val="00C724F2"/>
    <w:rsid w:val="00C72A99"/>
    <w:rsid w:val="00C73156"/>
    <w:rsid w:val="00C7373B"/>
    <w:rsid w:val="00C73AEB"/>
    <w:rsid w:val="00C73B39"/>
    <w:rsid w:val="00C73ED5"/>
    <w:rsid w:val="00C75A90"/>
    <w:rsid w:val="00C76B41"/>
    <w:rsid w:val="00C76B63"/>
    <w:rsid w:val="00C80601"/>
    <w:rsid w:val="00C818AD"/>
    <w:rsid w:val="00C819FA"/>
    <w:rsid w:val="00C81B9A"/>
    <w:rsid w:val="00C81D50"/>
    <w:rsid w:val="00C83CFC"/>
    <w:rsid w:val="00C8447E"/>
    <w:rsid w:val="00C84858"/>
    <w:rsid w:val="00C84E2E"/>
    <w:rsid w:val="00C8593B"/>
    <w:rsid w:val="00C85DC7"/>
    <w:rsid w:val="00C86DB7"/>
    <w:rsid w:val="00C8789E"/>
    <w:rsid w:val="00C902F8"/>
    <w:rsid w:val="00C90AF9"/>
    <w:rsid w:val="00C90BC5"/>
    <w:rsid w:val="00C91A57"/>
    <w:rsid w:val="00C9297D"/>
    <w:rsid w:val="00C92F0C"/>
    <w:rsid w:val="00C93415"/>
    <w:rsid w:val="00C93632"/>
    <w:rsid w:val="00C93AB6"/>
    <w:rsid w:val="00C93B92"/>
    <w:rsid w:val="00C9500D"/>
    <w:rsid w:val="00C952A5"/>
    <w:rsid w:val="00C95B7A"/>
    <w:rsid w:val="00C95F76"/>
    <w:rsid w:val="00C9609C"/>
    <w:rsid w:val="00C96C02"/>
    <w:rsid w:val="00C972EA"/>
    <w:rsid w:val="00C976FC"/>
    <w:rsid w:val="00C97F4E"/>
    <w:rsid w:val="00CA13B9"/>
    <w:rsid w:val="00CA2364"/>
    <w:rsid w:val="00CA2A6E"/>
    <w:rsid w:val="00CA3785"/>
    <w:rsid w:val="00CA3A4C"/>
    <w:rsid w:val="00CA44F5"/>
    <w:rsid w:val="00CA5A7A"/>
    <w:rsid w:val="00CA5B8A"/>
    <w:rsid w:val="00CA5F74"/>
    <w:rsid w:val="00CA72B9"/>
    <w:rsid w:val="00CB1024"/>
    <w:rsid w:val="00CB1755"/>
    <w:rsid w:val="00CB1813"/>
    <w:rsid w:val="00CB187D"/>
    <w:rsid w:val="00CB189F"/>
    <w:rsid w:val="00CB1B78"/>
    <w:rsid w:val="00CB29DF"/>
    <w:rsid w:val="00CB2E11"/>
    <w:rsid w:val="00CB32ED"/>
    <w:rsid w:val="00CB444F"/>
    <w:rsid w:val="00CB4836"/>
    <w:rsid w:val="00CB4C41"/>
    <w:rsid w:val="00CB4D1F"/>
    <w:rsid w:val="00CB5CE9"/>
    <w:rsid w:val="00CB6127"/>
    <w:rsid w:val="00CB6245"/>
    <w:rsid w:val="00CB6307"/>
    <w:rsid w:val="00CB6B5A"/>
    <w:rsid w:val="00CB70A3"/>
    <w:rsid w:val="00CB76D9"/>
    <w:rsid w:val="00CB78B1"/>
    <w:rsid w:val="00CC00D6"/>
    <w:rsid w:val="00CC011F"/>
    <w:rsid w:val="00CC0281"/>
    <w:rsid w:val="00CC037F"/>
    <w:rsid w:val="00CC11CC"/>
    <w:rsid w:val="00CC1399"/>
    <w:rsid w:val="00CC260A"/>
    <w:rsid w:val="00CC2F48"/>
    <w:rsid w:val="00CC41C0"/>
    <w:rsid w:val="00CC4954"/>
    <w:rsid w:val="00CC573C"/>
    <w:rsid w:val="00CC6558"/>
    <w:rsid w:val="00CD0216"/>
    <w:rsid w:val="00CD044A"/>
    <w:rsid w:val="00CD1D13"/>
    <w:rsid w:val="00CD1EB5"/>
    <w:rsid w:val="00CD23F7"/>
    <w:rsid w:val="00CD296C"/>
    <w:rsid w:val="00CD29A4"/>
    <w:rsid w:val="00CD35E4"/>
    <w:rsid w:val="00CD4A0C"/>
    <w:rsid w:val="00CD4C2E"/>
    <w:rsid w:val="00CD5F20"/>
    <w:rsid w:val="00CD681F"/>
    <w:rsid w:val="00CD6CDF"/>
    <w:rsid w:val="00CD71DF"/>
    <w:rsid w:val="00CD7265"/>
    <w:rsid w:val="00CD72C5"/>
    <w:rsid w:val="00CD7DFC"/>
    <w:rsid w:val="00CE1491"/>
    <w:rsid w:val="00CE196E"/>
    <w:rsid w:val="00CE2859"/>
    <w:rsid w:val="00CE3C52"/>
    <w:rsid w:val="00CE4D7B"/>
    <w:rsid w:val="00CE4E6F"/>
    <w:rsid w:val="00CE5784"/>
    <w:rsid w:val="00CE59FF"/>
    <w:rsid w:val="00CE6049"/>
    <w:rsid w:val="00CE606D"/>
    <w:rsid w:val="00CE652B"/>
    <w:rsid w:val="00CE6649"/>
    <w:rsid w:val="00CE7780"/>
    <w:rsid w:val="00CF07A4"/>
    <w:rsid w:val="00CF113B"/>
    <w:rsid w:val="00CF1CD8"/>
    <w:rsid w:val="00CF5E03"/>
    <w:rsid w:val="00CF62D1"/>
    <w:rsid w:val="00CF708D"/>
    <w:rsid w:val="00CF7167"/>
    <w:rsid w:val="00D00F6D"/>
    <w:rsid w:val="00D01882"/>
    <w:rsid w:val="00D02AE6"/>
    <w:rsid w:val="00D02BC0"/>
    <w:rsid w:val="00D03066"/>
    <w:rsid w:val="00D03140"/>
    <w:rsid w:val="00D03417"/>
    <w:rsid w:val="00D04A96"/>
    <w:rsid w:val="00D05647"/>
    <w:rsid w:val="00D0590A"/>
    <w:rsid w:val="00D059C9"/>
    <w:rsid w:val="00D06CCC"/>
    <w:rsid w:val="00D073D3"/>
    <w:rsid w:val="00D07DC3"/>
    <w:rsid w:val="00D10651"/>
    <w:rsid w:val="00D12699"/>
    <w:rsid w:val="00D1272F"/>
    <w:rsid w:val="00D16AA0"/>
    <w:rsid w:val="00D17CB0"/>
    <w:rsid w:val="00D20A02"/>
    <w:rsid w:val="00D217C4"/>
    <w:rsid w:val="00D21AB7"/>
    <w:rsid w:val="00D22201"/>
    <w:rsid w:val="00D22974"/>
    <w:rsid w:val="00D22D0A"/>
    <w:rsid w:val="00D23CCB"/>
    <w:rsid w:val="00D24578"/>
    <w:rsid w:val="00D24837"/>
    <w:rsid w:val="00D24C67"/>
    <w:rsid w:val="00D24E83"/>
    <w:rsid w:val="00D25BEA"/>
    <w:rsid w:val="00D2696B"/>
    <w:rsid w:val="00D26D83"/>
    <w:rsid w:val="00D273AC"/>
    <w:rsid w:val="00D311CD"/>
    <w:rsid w:val="00D31291"/>
    <w:rsid w:val="00D321BF"/>
    <w:rsid w:val="00D32F4A"/>
    <w:rsid w:val="00D330AF"/>
    <w:rsid w:val="00D351AA"/>
    <w:rsid w:val="00D351BC"/>
    <w:rsid w:val="00D35394"/>
    <w:rsid w:val="00D35BAB"/>
    <w:rsid w:val="00D35FDF"/>
    <w:rsid w:val="00D373B4"/>
    <w:rsid w:val="00D37ABF"/>
    <w:rsid w:val="00D40182"/>
    <w:rsid w:val="00D40324"/>
    <w:rsid w:val="00D419CA"/>
    <w:rsid w:val="00D41EBF"/>
    <w:rsid w:val="00D41F25"/>
    <w:rsid w:val="00D424F1"/>
    <w:rsid w:val="00D44449"/>
    <w:rsid w:val="00D45042"/>
    <w:rsid w:val="00D46253"/>
    <w:rsid w:val="00D47C9E"/>
    <w:rsid w:val="00D503E7"/>
    <w:rsid w:val="00D507EB"/>
    <w:rsid w:val="00D5146D"/>
    <w:rsid w:val="00D51FE5"/>
    <w:rsid w:val="00D529A2"/>
    <w:rsid w:val="00D52CC2"/>
    <w:rsid w:val="00D53441"/>
    <w:rsid w:val="00D54350"/>
    <w:rsid w:val="00D5540C"/>
    <w:rsid w:val="00D556FC"/>
    <w:rsid w:val="00D56401"/>
    <w:rsid w:val="00D56898"/>
    <w:rsid w:val="00D57B24"/>
    <w:rsid w:val="00D57CBF"/>
    <w:rsid w:val="00D57ED0"/>
    <w:rsid w:val="00D607B1"/>
    <w:rsid w:val="00D61793"/>
    <w:rsid w:val="00D62555"/>
    <w:rsid w:val="00D63487"/>
    <w:rsid w:val="00D634B7"/>
    <w:rsid w:val="00D64A3C"/>
    <w:rsid w:val="00D650E7"/>
    <w:rsid w:val="00D66663"/>
    <w:rsid w:val="00D666F3"/>
    <w:rsid w:val="00D66FF8"/>
    <w:rsid w:val="00D70054"/>
    <w:rsid w:val="00D707F1"/>
    <w:rsid w:val="00D709F3"/>
    <w:rsid w:val="00D71857"/>
    <w:rsid w:val="00D71F76"/>
    <w:rsid w:val="00D725DB"/>
    <w:rsid w:val="00D729D9"/>
    <w:rsid w:val="00D749E5"/>
    <w:rsid w:val="00D7525A"/>
    <w:rsid w:val="00D7561A"/>
    <w:rsid w:val="00D763B2"/>
    <w:rsid w:val="00D76A8A"/>
    <w:rsid w:val="00D76EEA"/>
    <w:rsid w:val="00D775D7"/>
    <w:rsid w:val="00D7791C"/>
    <w:rsid w:val="00D77C5D"/>
    <w:rsid w:val="00D77DA9"/>
    <w:rsid w:val="00D80520"/>
    <w:rsid w:val="00D80563"/>
    <w:rsid w:val="00D80C7B"/>
    <w:rsid w:val="00D80D97"/>
    <w:rsid w:val="00D80F86"/>
    <w:rsid w:val="00D82808"/>
    <w:rsid w:val="00D83A64"/>
    <w:rsid w:val="00D83AD5"/>
    <w:rsid w:val="00D844A0"/>
    <w:rsid w:val="00D8470A"/>
    <w:rsid w:val="00D8494D"/>
    <w:rsid w:val="00D84BE6"/>
    <w:rsid w:val="00D858B0"/>
    <w:rsid w:val="00D85BA2"/>
    <w:rsid w:val="00D85E91"/>
    <w:rsid w:val="00D86E5B"/>
    <w:rsid w:val="00D875B6"/>
    <w:rsid w:val="00D90540"/>
    <w:rsid w:val="00D90C77"/>
    <w:rsid w:val="00D90E18"/>
    <w:rsid w:val="00D9168E"/>
    <w:rsid w:val="00D91AF5"/>
    <w:rsid w:val="00D9254D"/>
    <w:rsid w:val="00D92D33"/>
    <w:rsid w:val="00D93B53"/>
    <w:rsid w:val="00D93EAF"/>
    <w:rsid w:val="00D93EEE"/>
    <w:rsid w:val="00D944FA"/>
    <w:rsid w:val="00D96CC3"/>
    <w:rsid w:val="00DA0F1E"/>
    <w:rsid w:val="00DA1133"/>
    <w:rsid w:val="00DA13E9"/>
    <w:rsid w:val="00DA23F3"/>
    <w:rsid w:val="00DA364A"/>
    <w:rsid w:val="00DA3957"/>
    <w:rsid w:val="00DA3C19"/>
    <w:rsid w:val="00DA3F59"/>
    <w:rsid w:val="00DA4085"/>
    <w:rsid w:val="00DA4B05"/>
    <w:rsid w:val="00DA5C34"/>
    <w:rsid w:val="00DA6075"/>
    <w:rsid w:val="00DA66CB"/>
    <w:rsid w:val="00DB047E"/>
    <w:rsid w:val="00DB0966"/>
    <w:rsid w:val="00DB1AA9"/>
    <w:rsid w:val="00DB1B6D"/>
    <w:rsid w:val="00DB1E60"/>
    <w:rsid w:val="00DB2062"/>
    <w:rsid w:val="00DB230E"/>
    <w:rsid w:val="00DB2501"/>
    <w:rsid w:val="00DB2A1E"/>
    <w:rsid w:val="00DB2A71"/>
    <w:rsid w:val="00DB549F"/>
    <w:rsid w:val="00DB666B"/>
    <w:rsid w:val="00DB74DB"/>
    <w:rsid w:val="00DB7B67"/>
    <w:rsid w:val="00DC2086"/>
    <w:rsid w:val="00DC20FB"/>
    <w:rsid w:val="00DC2791"/>
    <w:rsid w:val="00DC37DA"/>
    <w:rsid w:val="00DC3835"/>
    <w:rsid w:val="00DC42C3"/>
    <w:rsid w:val="00DC46F8"/>
    <w:rsid w:val="00DC47FB"/>
    <w:rsid w:val="00DC6678"/>
    <w:rsid w:val="00DC7C35"/>
    <w:rsid w:val="00DC7CAE"/>
    <w:rsid w:val="00DC7D94"/>
    <w:rsid w:val="00DD085D"/>
    <w:rsid w:val="00DD11D8"/>
    <w:rsid w:val="00DD20EF"/>
    <w:rsid w:val="00DD21CB"/>
    <w:rsid w:val="00DD2B85"/>
    <w:rsid w:val="00DD2DF8"/>
    <w:rsid w:val="00DD3FB3"/>
    <w:rsid w:val="00DD4E8C"/>
    <w:rsid w:val="00DD4F42"/>
    <w:rsid w:val="00DD60D6"/>
    <w:rsid w:val="00DD6A7C"/>
    <w:rsid w:val="00DD7C5C"/>
    <w:rsid w:val="00DE1203"/>
    <w:rsid w:val="00DE12C0"/>
    <w:rsid w:val="00DE131F"/>
    <w:rsid w:val="00DE1579"/>
    <w:rsid w:val="00DE1A1C"/>
    <w:rsid w:val="00DE1B65"/>
    <w:rsid w:val="00DE1F2B"/>
    <w:rsid w:val="00DE2397"/>
    <w:rsid w:val="00DE2CBB"/>
    <w:rsid w:val="00DE395D"/>
    <w:rsid w:val="00DE405B"/>
    <w:rsid w:val="00DE4B42"/>
    <w:rsid w:val="00DE4E5E"/>
    <w:rsid w:val="00DE5BF5"/>
    <w:rsid w:val="00DE68B2"/>
    <w:rsid w:val="00DE69CB"/>
    <w:rsid w:val="00DE69EE"/>
    <w:rsid w:val="00DF04D5"/>
    <w:rsid w:val="00DF0D66"/>
    <w:rsid w:val="00DF2D2E"/>
    <w:rsid w:val="00DF41E1"/>
    <w:rsid w:val="00DF43A8"/>
    <w:rsid w:val="00DF4420"/>
    <w:rsid w:val="00DF48BE"/>
    <w:rsid w:val="00DF4EDF"/>
    <w:rsid w:val="00DF54CF"/>
    <w:rsid w:val="00DF561C"/>
    <w:rsid w:val="00DF5DC9"/>
    <w:rsid w:val="00DF5F36"/>
    <w:rsid w:val="00DF6679"/>
    <w:rsid w:val="00DF7C01"/>
    <w:rsid w:val="00E00527"/>
    <w:rsid w:val="00E00E1E"/>
    <w:rsid w:val="00E02B74"/>
    <w:rsid w:val="00E030F8"/>
    <w:rsid w:val="00E0315D"/>
    <w:rsid w:val="00E034C7"/>
    <w:rsid w:val="00E03E78"/>
    <w:rsid w:val="00E04458"/>
    <w:rsid w:val="00E04487"/>
    <w:rsid w:val="00E0489E"/>
    <w:rsid w:val="00E04DE4"/>
    <w:rsid w:val="00E05BE1"/>
    <w:rsid w:val="00E05C47"/>
    <w:rsid w:val="00E1002A"/>
    <w:rsid w:val="00E112D7"/>
    <w:rsid w:val="00E12709"/>
    <w:rsid w:val="00E12901"/>
    <w:rsid w:val="00E130DB"/>
    <w:rsid w:val="00E13201"/>
    <w:rsid w:val="00E1375A"/>
    <w:rsid w:val="00E15F95"/>
    <w:rsid w:val="00E160BE"/>
    <w:rsid w:val="00E16FA9"/>
    <w:rsid w:val="00E17058"/>
    <w:rsid w:val="00E17683"/>
    <w:rsid w:val="00E17E3D"/>
    <w:rsid w:val="00E201A2"/>
    <w:rsid w:val="00E2068F"/>
    <w:rsid w:val="00E2090A"/>
    <w:rsid w:val="00E20B39"/>
    <w:rsid w:val="00E20F11"/>
    <w:rsid w:val="00E214AA"/>
    <w:rsid w:val="00E21704"/>
    <w:rsid w:val="00E224EE"/>
    <w:rsid w:val="00E22F28"/>
    <w:rsid w:val="00E23594"/>
    <w:rsid w:val="00E23928"/>
    <w:rsid w:val="00E24995"/>
    <w:rsid w:val="00E24F85"/>
    <w:rsid w:val="00E2534A"/>
    <w:rsid w:val="00E26905"/>
    <w:rsid w:val="00E26D19"/>
    <w:rsid w:val="00E26F17"/>
    <w:rsid w:val="00E274C2"/>
    <w:rsid w:val="00E27C8B"/>
    <w:rsid w:val="00E30046"/>
    <w:rsid w:val="00E3005C"/>
    <w:rsid w:val="00E3112B"/>
    <w:rsid w:val="00E32DEB"/>
    <w:rsid w:val="00E336C1"/>
    <w:rsid w:val="00E348AD"/>
    <w:rsid w:val="00E34BFD"/>
    <w:rsid w:val="00E36440"/>
    <w:rsid w:val="00E36A4D"/>
    <w:rsid w:val="00E370C5"/>
    <w:rsid w:val="00E377CC"/>
    <w:rsid w:val="00E4052A"/>
    <w:rsid w:val="00E40DA7"/>
    <w:rsid w:val="00E41380"/>
    <w:rsid w:val="00E418F5"/>
    <w:rsid w:val="00E42442"/>
    <w:rsid w:val="00E42E6A"/>
    <w:rsid w:val="00E433F2"/>
    <w:rsid w:val="00E43CC2"/>
    <w:rsid w:val="00E44009"/>
    <w:rsid w:val="00E44217"/>
    <w:rsid w:val="00E447C4"/>
    <w:rsid w:val="00E44C84"/>
    <w:rsid w:val="00E44D14"/>
    <w:rsid w:val="00E44D16"/>
    <w:rsid w:val="00E46A3A"/>
    <w:rsid w:val="00E47444"/>
    <w:rsid w:val="00E50545"/>
    <w:rsid w:val="00E50C40"/>
    <w:rsid w:val="00E514AA"/>
    <w:rsid w:val="00E51A7E"/>
    <w:rsid w:val="00E51CAA"/>
    <w:rsid w:val="00E51D45"/>
    <w:rsid w:val="00E51FB8"/>
    <w:rsid w:val="00E5228A"/>
    <w:rsid w:val="00E523BC"/>
    <w:rsid w:val="00E5391B"/>
    <w:rsid w:val="00E54332"/>
    <w:rsid w:val="00E54AB5"/>
    <w:rsid w:val="00E54D93"/>
    <w:rsid w:val="00E55834"/>
    <w:rsid w:val="00E5641B"/>
    <w:rsid w:val="00E56A13"/>
    <w:rsid w:val="00E56CFF"/>
    <w:rsid w:val="00E573B5"/>
    <w:rsid w:val="00E573DE"/>
    <w:rsid w:val="00E57F2E"/>
    <w:rsid w:val="00E60766"/>
    <w:rsid w:val="00E60878"/>
    <w:rsid w:val="00E60AEE"/>
    <w:rsid w:val="00E61FD8"/>
    <w:rsid w:val="00E63622"/>
    <w:rsid w:val="00E63A0D"/>
    <w:rsid w:val="00E63AB4"/>
    <w:rsid w:val="00E63E61"/>
    <w:rsid w:val="00E6423E"/>
    <w:rsid w:val="00E644B0"/>
    <w:rsid w:val="00E645C1"/>
    <w:rsid w:val="00E645E1"/>
    <w:rsid w:val="00E64F2A"/>
    <w:rsid w:val="00E6501D"/>
    <w:rsid w:val="00E652EF"/>
    <w:rsid w:val="00E6611C"/>
    <w:rsid w:val="00E66220"/>
    <w:rsid w:val="00E66262"/>
    <w:rsid w:val="00E700F2"/>
    <w:rsid w:val="00E70AD9"/>
    <w:rsid w:val="00E71BEB"/>
    <w:rsid w:val="00E71F6B"/>
    <w:rsid w:val="00E75684"/>
    <w:rsid w:val="00E760BF"/>
    <w:rsid w:val="00E763AF"/>
    <w:rsid w:val="00E76903"/>
    <w:rsid w:val="00E77D08"/>
    <w:rsid w:val="00E77F8E"/>
    <w:rsid w:val="00E80B02"/>
    <w:rsid w:val="00E80D4C"/>
    <w:rsid w:val="00E81160"/>
    <w:rsid w:val="00E8184A"/>
    <w:rsid w:val="00E82570"/>
    <w:rsid w:val="00E826EE"/>
    <w:rsid w:val="00E83259"/>
    <w:rsid w:val="00E8363E"/>
    <w:rsid w:val="00E8393A"/>
    <w:rsid w:val="00E84677"/>
    <w:rsid w:val="00E8479C"/>
    <w:rsid w:val="00E84876"/>
    <w:rsid w:val="00E84C9B"/>
    <w:rsid w:val="00E87B19"/>
    <w:rsid w:val="00E91C7B"/>
    <w:rsid w:val="00E91D07"/>
    <w:rsid w:val="00E92579"/>
    <w:rsid w:val="00E931D5"/>
    <w:rsid w:val="00E938D1"/>
    <w:rsid w:val="00E93CB1"/>
    <w:rsid w:val="00E942DC"/>
    <w:rsid w:val="00E942E2"/>
    <w:rsid w:val="00E96351"/>
    <w:rsid w:val="00E968DA"/>
    <w:rsid w:val="00E96B31"/>
    <w:rsid w:val="00E96E86"/>
    <w:rsid w:val="00E9745E"/>
    <w:rsid w:val="00E975D3"/>
    <w:rsid w:val="00E9778B"/>
    <w:rsid w:val="00E97836"/>
    <w:rsid w:val="00EA0002"/>
    <w:rsid w:val="00EA1875"/>
    <w:rsid w:val="00EA18C1"/>
    <w:rsid w:val="00EA2517"/>
    <w:rsid w:val="00EA2A84"/>
    <w:rsid w:val="00EA2B02"/>
    <w:rsid w:val="00EA30E1"/>
    <w:rsid w:val="00EA5885"/>
    <w:rsid w:val="00EA6D2D"/>
    <w:rsid w:val="00EA70A4"/>
    <w:rsid w:val="00EA715C"/>
    <w:rsid w:val="00EA7974"/>
    <w:rsid w:val="00EA7D56"/>
    <w:rsid w:val="00EA7DFA"/>
    <w:rsid w:val="00EB009D"/>
    <w:rsid w:val="00EB19C7"/>
    <w:rsid w:val="00EB249B"/>
    <w:rsid w:val="00EB29AF"/>
    <w:rsid w:val="00EB2F14"/>
    <w:rsid w:val="00EB310E"/>
    <w:rsid w:val="00EB3F0F"/>
    <w:rsid w:val="00EB4810"/>
    <w:rsid w:val="00EB4F10"/>
    <w:rsid w:val="00EB5757"/>
    <w:rsid w:val="00EB623C"/>
    <w:rsid w:val="00EB703A"/>
    <w:rsid w:val="00EB7592"/>
    <w:rsid w:val="00EC05DE"/>
    <w:rsid w:val="00EC0B7E"/>
    <w:rsid w:val="00EC0EE9"/>
    <w:rsid w:val="00EC1937"/>
    <w:rsid w:val="00EC1C62"/>
    <w:rsid w:val="00EC1FB5"/>
    <w:rsid w:val="00EC2722"/>
    <w:rsid w:val="00EC4580"/>
    <w:rsid w:val="00EC543E"/>
    <w:rsid w:val="00EC5A1C"/>
    <w:rsid w:val="00EC5B0F"/>
    <w:rsid w:val="00EC5B79"/>
    <w:rsid w:val="00EC6DCC"/>
    <w:rsid w:val="00EC7AF5"/>
    <w:rsid w:val="00EC7F6C"/>
    <w:rsid w:val="00ED0EB8"/>
    <w:rsid w:val="00ED15FA"/>
    <w:rsid w:val="00ED1A12"/>
    <w:rsid w:val="00ED2487"/>
    <w:rsid w:val="00ED3187"/>
    <w:rsid w:val="00ED31A9"/>
    <w:rsid w:val="00ED33C2"/>
    <w:rsid w:val="00ED35DA"/>
    <w:rsid w:val="00ED3677"/>
    <w:rsid w:val="00ED3F5B"/>
    <w:rsid w:val="00ED4469"/>
    <w:rsid w:val="00ED5AA8"/>
    <w:rsid w:val="00ED6626"/>
    <w:rsid w:val="00ED7405"/>
    <w:rsid w:val="00EE09A4"/>
    <w:rsid w:val="00EE1B68"/>
    <w:rsid w:val="00EE1DD6"/>
    <w:rsid w:val="00EE1EC2"/>
    <w:rsid w:val="00EE4A38"/>
    <w:rsid w:val="00EE4C27"/>
    <w:rsid w:val="00EE5796"/>
    <w:rsid w:val="00EE60F7"/>
    <w:rsid w:val="00EE64C6"/>
    <w:rsid w:val="00EE6643"/>
    <w:rsid w:val="00EE76F3"/>
    <w:rsid w:val="00EF1300"/>
    <w:rsid w:val="00EF2056"/>
    <w:rsid w:val="00EF2381"/>
    <w:rsid w:val="00EF3F12"/>
    <w:rsid w:val="00EF4A8D"/>
    <w:rsid w:val="00F005C6"/>
    <w:rsid w:val="00F012DD"/>
    <w:rsid w:val="00F01BB2"/>
    <w:rsid w:val="00F01EB9"/>
    <w:rsid w:val="00F02152"/>
    <w:rsid w:val="00F0217C"/>
    <w:rsid w:val="00F026F0"/>
    <w:rsid w:val="00F03B9E"/>
    <w:rsid w:val="00F03E80"/>
    <w:rsid w:val="00F05D28"/>
    <w:rsid w:val="00F05D2E"/>
    <w:rsid w:val="00F06E9A"/>
    <w:rsid w:val="00F106C9"/>
    <w:rsid w:val="00F10E96"/>
    <w:rsid w:val="00F12428"/>
    <w:rsid w:val="00F12D65"/>
    <w:rsid w:val="00F142B9"/>
    <w:rsid w:val="00F14D4E"/>
    <w:rsid w:val="00F16344"/>
    <w:rsid w:val="00F16614"/>
    <w:rsid w:val="00F169BA"/>
    <w:rsid w:val="00F16C9E"/>
    <w:rsid w:val="00F17B62"/>
    <w:rsid w:val="00F20051"/>
    <w:rsid w:val="00F20451"/>
    <w:rsid w:val="00F20B41"/>
    <w:rsid w:val="00F22A15"/>
    <w:rsid w:val="00F22F27"/>
    <w:rsid w:val="00F22FF0"/>
    <w:rsid w:val="00F23395"/>
    <w:rsid w:val="00F235FB"/>
    <w:rsid w:val="00F23E1F"/>
    <w:rsid w:val="00F23EAB"/>
    <w:rsid w:val="00F24CBF"/>
    <w:rsid w:val="00F251A1"/>
    <w:rsid w:val="00F2541D"/>
    <w:rsid w:val="00F25717"/>
    <w:rsid w:val="00F27658"/>
    <w:rsid w:val="00F30435"/>
    <w:rsid w:val="00F30A02"/>
    <w:rsid w:val="00F30BD5"/>
    <w:rsid w:val="00F32071"/>
    <w:rsid w:val="00F32A2B"/>
    <w:rsid w:val="00F32FB1"/>
    <w:rsid w:val="00F34021"/>
    <w:rsid w:val="00F3499B"/>
    <w:rsid w:val="00F34F6A"/>
    <w:rsid w:val="00F35CB2"/>
    <w:rsid w:val="00F35DD7"/>
    <w:rsid w:val="00F3623B"/>
    <w:rsid w:val="00F365B3"/>
    <w:rsid w:val="00F366EF"/>
    <w:rsid w:val="00F376F6"/>
    <w:rsid w:val="00F37886"/>
    <w:rsid w:val="00F37918"/>
    <w:rsid w:val="00F37D85"/>
    <w:rsid w:val="00F40160"/>
    <w:rsid w:val="00F41B78"/>
    <w:rsid w:val="00F439F0"/>
    <w:rsid w:val="00F44EA7"/>
    <w:rsid w:val="00F451F1"/>
    <w:rsid w:val="00F4560E"/>
    <w:rsid w:val="00F46FAF"/>
    <w:rsid w:val="00F47231"/>
    <w:rsid w:val="00F47423"/>
    <w:rsid w:val="00F47835"/>
    <w:rsid w:val="00F47A23"/>
    <w:rsid w:val="00F47ACC"/>
    <w:rsid w:val="00F47B86"/>
    <w:rsid w:val="00F50DAA"/>
    <w:rsid w:val="00F51557"/>
    <w:rsid w:val="00F52C18"/>
    <w:rsid w:val="00F53DC7"/>
    <w:rsid w:val="00F540BC"/>
    <w:rsid w:val="00F541DB"/>
    <w:rsid w:val="00F54D24"/>
    <w:rsid w:val="00F5556D"/>
    <w:rsid w:val="00F55E47"/>
    <w:rsid w:val="00F567F4"/>
    <w:rsid w:val="00F56E96"/>
    <w:rsid w:val="00F57192"/>
    <w:rsid w:val="00F60B72"/>
    <w:rsid w:val="00F6283C"/>
    <w:rsid w:val="00F62B2A"/>
    <w:rsid w:val="00F630C2"/>
    <w:rsid w:val="00F63121"/>
    <w:rsid w:val="00F63272"/>
    <w:rsid w:val="00F63AB5"/>
    <w:rsid w:val="00F64C9E"/>
    <w:rsid w:val="00F64D99"/>
    <w:rsid w:val="00F64DAD"/>
    <w:rsid w:val="00F658E7"/>
    <w:rsid w:val="00F669B3"/>
    <w:rsid w:val="00F66B6D"/>
    <w:rsid w:val="00F66BF2"/>
    <w:rsid w:val="00F66FA2"/>
    <w:rsid w:val="00F6722D"/>
    <w:rsid w:val="00F6796F"/>
    <w:rsid w:val="00F7008F"/>
    <w:rsid w:val="00F70C85"/>
    <w:rsid w:val="00F70E77"/>
    <w:rsid w:val="00F715A3"/>
    <w:rsid w:val="00F71902"/>
    <w:rsid w:val="00F71977"/>
    <w:rsid w:val="00F71FB0"/>
    <w:rsid w:val="00F72294"/>
    <w:rsid w:val="00F7303A"/>
    <w:rsid w:val="00F73217"/>
    <w:rsid w:val="00F739D4"/>
    <w:rsid w:val="00F73ADE"/>
    <w:rsid w:val="00F74BFA"/>
    <w:rsid w:val="00F753FD"/>
    <w:rsid w:val="00F75BEC"/>
    <w:rsid w:val="00F75DB4"/>
    <w:rsid w:val="00F80630"/>
    <w:rsid w:val="00F8083E"/>
    <w:rsid w:val="00F81167"/>
    <w:rsid w:val="00F82815"/>
    <w:rsid w:val="00F83DFB"/>
    <w:rsid w:val="00F8402D"/>
    <w:rsid w:val="00F85318"/>
    <w:rsid w:val="00F8597F"/>
    <w:rsid w:val="00F85FD7"/>
    <w:rsid w:val="00F864BC"/>
    <w:rsid w:val="00F86559"/>
    <w:rsid w:val="00F8763F"/>
    <w:rsid w:val="00F90184"/>
    <w:rsid w:val="00F94E7D"/>
    <w:rsid w:val="00F95183"/>
    <w:rsid w:val="00F9606D"/>
    <w:rsid w:val="00F96C98"/>
    <w:rsid w:val="00F976A1"/>
    <w:rsid w:val="00FA06F9"/>
    <w:rsid w:val="00FA0ED9"/>
    <w:rsid w:val="00FA154B"/>
    <w:rsid w:val="00FA20F3"/>
    <w:rsid w:val="00FA2494"/>
    <w:rsid w:val="00FA633D"/>
    <w:rsid w:val="00FA78BC"/>
    <w:rsid w:val="00FB1C64"/>
    <w:rsid w:val="00FB1F9E"/>
    <w:rsid w:val="00FB1FA2"/>
    <w:rsid w:val="00FB272F"/>
    <w:rsid w:val="00FB357E"/>
    <w:rsid w:val="00FB4FF9"/>
    <w:rsid w:val="00FB51F5"/>
    <w:rsid w:val="00FB54B7"/>
    <w:rsid w:val="00FB54E0"/>
    <w:rsid w:val="00FB6045"/>
    <w:rsid w:val="00FB6DA8"/>
    <w:rsid w:val="00FB7C1B"/>
    <w:rsid w:val="00FB7D77"/>
    <w:rsid w:val="00FB7EC8"/>
    <w:rsid w:val="00FC0BAD"/>
    <w:rsid w:val="00FC105C"/>
    <w:rsid w:val="00FC273E"/>
    <w:rsid w:val="00FC38C0"/>
    <w:rsid w:val="00FC3B06"/>
    <w:rsid w:val="00FC3F3F"/>
    <w:rsid w:val="00FC4CD0"/>
    <w:rsid w:val="00FC4FAB"/>
    <w:rsid w:val="00FC52A2"/>
    <w:rsid w:val="00FC5C76"/>
    <w:rsid w:val="00FC66B7"/>
    <w:rsid w:val="00FC6DDC"/>
    <w:rsid w:val="00FC6EDB"/>
    <w:rsid w:val="00FC7F7F"/>
    <w:rsid w:val="00FD0008"/>
    <w:rsid w:val="00FD0441"/>
    <w:rsid w:val="00FD0831"/>
    <w:rsid w:val="00FD1218"/>
    <w:rsid w:val="00FD1A15"/>
    <w:rsid w:val="00FD1C26"/>
    <w:rsid w:val="00FD2626"/>
    <w:rsid w:val="00FD2D5A"/>
    <w:rsid w:val="00FD35B9"/>
    <w:rsid w:val="00FD3AA9"/>
    <w:rsid w:val="00FD40B7"/>
    <w:rsid w:val="00FD50F7"/>
    <w:rsid w:val="00FD56A3"/>
    <w:rsid w:val="00FD571E"/>
    <w:rsid w:val="00FD6EDA"/>
    <w:rsid w:val="00FD72C6"/>
    <w:rsid w:val="00FD79DB"/>
    <w:rsid w:val="00FE0241"/>
    <w:rsid w:val="00FE029D"/>
    <w:rsid w:val="00FE0F08"/>
    <w:rsid w:val="00FE0FB6"/>
    <w:rsid w:val="00FE1145"/>
    <w:rsid w:val="00FE1F5A"/>
    <w:rsid w:val="00FE1F84"/>
    <w:rsid w:val="00FE2187"/>
    <w:rsid w:val="00FE2F81"/>
    <w:rsid w:val="00FE3142"/>
    <w:rsid w:val="00FE38FF"/>
    <w:rsid w:val="00FE408E"/>
    <w:rsid w:val="00FE4A95"/>
    <w:rsid w:val="00FE6AAF"/>
    <w:rsid w:val="00FF092D"/>
    <w:rsid w:val="00FF1C98"/>
    <w:rsid w:val="00FF2F4C"/>
    <w:rsid w:val="00FF3172"/>
    <w:rsid w:val="00FF3F77"/>
    <w:rsid w:val="00FF41DE"/>
    <w:rsid w:val="00FF4E56"/>
    <w:rsid w:val="00FF55EB"/>
    <w:rsid w:val="00FF62CC"/>
    <w:rsid w:val="00FF7F0C"/>
    <w:rsid w:val="0363CF5A"/>
    <w:rsid w:val="03B8DA75"/>
    <w:rsid w:val="03EE5758"/>
    <w:rsid w:val="042F5E6F"/>
    <w:rsid w:val="044D9376"/>
    <w:rsid w:val="050842B0"/>
    <w:rsid w:val="05E94644"/>
    <w:rsid w:val="062496BF"/>
    <w:rsid w:val="089E6816"/>
    <w:rsid w:val="09227490"/>
    <w:rsid w:val="0A9E928D"/>
    <w:rsid w:val="0AA39CE9"/>
    <w:rsid w:val="0D165905"/>
    <w:rsid w:val="0D3F12D0"/>
    <w:rsid w:val="0E0A86EF"/>
    <w:rsid w:val="0E1CCCFE"/>
    <w:rsid w:val="0EC2971F"/>
    <w:rsid w:val="0F113738"/>
    <w:rsid w:val="0F52F284"/>
    <w:rsid w:val="0FE85E95"/>
    <w:rsid w:val="10072394"/>
    <w:rsid w:val="10274167"/>
    <w:rsid w:val="10570B46"/>
    <w:rsid w:val="111A43EF"/>
    <w:rsid w:val="115F93A1"/>
    <w:rsid w:val="11922B07"/>
    <w:rsid w:val="14729BF7"/>
    <w:rsid w:val="15941EC0"/>
    <w:rsid w:val="16C0C477"/>
    <w:rsid w:val="17CACE8B"/>
    <w:rsid w:val="17F587BF"/>
    <w:rsid w:val="1888995D"/>
    <w:rsid w:val="18C87403"/>
    <w:rsid w:val="18F5F637"/>
    <w:rsid w:val="192E54CB"/>
    <w:rsid w:val="19479FB7"/>
    <w:rsid w:val="1B7BB905"/>
    <w:rsid w:val="20F4CF51"/>
    <w:rsid w:val="20FAFD8A"/>
    <w:rsid w:val="216D612A"/>
    <w:rsid w:val="21FE91C3"/>
    <w:rsid w:val="2229EF7B"/>
    <w:rsid w:val="237EA09C"/>
    <w:rsid w:val="251A16BF"/>
    <w:rsid w:val="2782FDDE"/>
    <w:rsid w:val="28D087F3"/>
    <w:rsid w:val="2959F115"/>
    <w:rsid w:val="2A282492"/>
    <w:rsid w:val="2A58B1DB"/>
    <w:rsid w:val="2B2FB7DD"/>
    <w:rsid w:val="2D57E552"/>
    <w:rsid w:val="2D99D65C"/>
    <w:rsid w:val="2E260AFA"/>
    <w:rsid w:val="2FC3DE1B"/>
    <w:rsid w:val="304CF0CD"/>
    <w:rsid w:val="31724F92"/>
    <w:rsid w:val="3219135F"/>
    <w:rsid w:val="33B7C43B"/>
    <w:rsid w:val="3659D555"/>
    <w:rsid w:val="368E887C"/>
    <w:rsid w:val="3760A2D7"/>
    <w:rsid w:val="3786BEA4"/>
    <w:rsid w:val="38731942"/>
    <w:rsid w:val="38982D34"/>
    <w:rsid w:val="3B89BAD3"/>
    <w:rsid w:val="3BE0EC81"/>
    <w:rsid w:val="3CD6AF72"/>
    <w:rsid w:val="3D92CE1B"/>
    <w:rsid w:val="3DAEA1FF"/>
    <w:rsid w:val="3E6486E1"/>
    <w:rsid w:val="3E680240"/>
    <w:rsid w:val="3E745E39"/>
    <w:rsid w:val="3EB45E4A"/>
    <w:rsid w:val="3ECCA02A"/>
    <w:rsid w:val="3ED0B781"/>
    <w:rsid w:val="3F05B110"/>
    <w:rsid w:val="3FB922E1"/>
    <w:rsid w:val="40165EAC"/>
    <w:rsid w:val="40BDE1A4"/>
    <w:rsid w:val="40C1F4C6"/>
    <w:rsid w:val="40EC000D"/>
    <w:rsid w:val="4179A730"/>
    <w:rsid w:val="4213DE41"/>
    <w:rsid w:val="42337E91"/>
    <w:rsid w:val="432E2983"/>
    <w:rsid w:val="44793273"/>
    <w:rsid w:val="45B67AE3"/>
    <w:rsid w:val="45EF4CAA"/>
    <w:rsid w:val="4664E098"/>
    <w:rsid w:val="4767FB2E"/>
    <w:rsid w:val="47A4B68B"/>
    <w:rsid w:val="48131E0A"/>
    <w:rsid w:val="48BBACA5"/>
    <w:rsid w:val="4B144201"/>
    <w:rsid w:val="4B86DD58"/>
    <w:rsid w:val="4D18F98D"/>
    <w:rsid w:val="4D3057FD"/>
    <w:rsid w:val="4D6A853B"/>
    <w:rsid w:val="4FFB8AC2"/>
    <w:rsid w:val="4FFE0622"/>
    <w:rsid w:val="56115138"/>
    <w:rsid w:val="56BEA786"/>
    <w:rsid w:val="58F8F458"/>
    <w:rsid w:val="59249ABE"/>
    <w:rsid w:val="597A6E97"/>
    <w:rsid w:val="5BA13B6A"/>
    <w:rsid w:val="5C535CFD"/>
    <w:rsid w:val="5D95ED55"/>
    <w:rsid w:val="5DF5ACF7"/>
    <w:rsid w:val="5EA978F6"/>
    <w:rsid w:val="607CEABB"/>
    <w:rsid w:val="609B9AFF"/>
    <w:rsid w:val="610696C8"/>
    <w:rsid w:val="6143012A"/>
    <w:rsid w:val="6164BEE4"/>
    <w:rsid w:val="61848A0B"/>
    <w:rsid w:val="63158A17"/>
    <w:rsid w:val="6316F816"/>
    <w:rsid w:val="63200638"/>
    <w:rsid w:val="6328F627"/>
    <w:rsid w:val="63423153"/>
    <w:rsid w:val="64516605"/>
    <w:rsid w:val="64E7B9B9"/>
    <w:rsid w:val="6541428C"/>
    <w:rsid w:val="668BC25E"/>
    <w:rsid w:val="66B2C130"/>
    <w:rsid w:val="67FF1D84"/>
    <w:rsid w:val="68CE5CF6"/>
    <w:rsid w:val="6932D1EA"/>
    <w:rsid w:val="699302DD"/>
    <w:rsid w:val="6A1CC148"/>
    <w:rsid w:val="6A3FE021"/>
    <w:rsid w:val="6A94BC00"/>
    <w:rsid w:val="6B4617BA"/>
    <w:rsid w:val="6B63FCD1"/>
    <w:rsid w:val="6BE36F2A"/>
    <w:rsid w:val="6BE848E9"/>
    <w:rsid w:val="6C507C5F"/>
    <w:rsid w:val="6D18D970"/>
    <w:rsid w:val="6D93B5E8"/>
    <w:rsid w:val="6E418E27"/>
    <w:rsid w:val="6EA31D1D"/>
    <w:rsid w:val="6F3ABDC6"/>
    <w:rsid w:val="6FA48733"/>
    <w:rsid w:val="6FE2F451"/>
    <w:rsid w:val="707C3C03"/>
    <w:rsid w:val="7324BA88"/>
    <w:rsid w:val="737C6E80"/>
    <w:rsid w:val="737E3162"/>
    <w:rsid w:val="73EA7E7F"/>
    <w:rsid w:val="74505D64"/>
    <w:rsid w:val="75C13D7B"/>
    <w:rsid w:val="75D34AAC"/>
    <w:rsid w:val="766FD803"/>
    <w:rsid w:val="777B75C8"/>
    <w:rsid w:val="7812FEFB"/>
    <w:rsid w:val="78930237"/>
    <w:rsid w:val="793A2399"/>
    <w:rsid w:val="7BF29EEF"/>
    <w:rsid w:val="7CAF6E7C"/>
    <w:rsid w:val="7CC6B942"/>
    <w:rsid w:val="7CE41DB5"/>
    <w:rsid w:val="7D5B7FED"/>
    <w:rsid w:val="7DC7E5D8"/>
    <w:rsid w:val="7E0C7307"/>
    <w:rsid w:val="7FB2F219"/>
    <w:rsid w:val="7FEDEE94"/>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539CAA"/>
  <w15:docId w15:val="{C700CB57-227B-4A24-BA21-EA00B360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83A64"/>
    <w:rPr>
      <w:rFonts w:ascii="Verdana" w:eastAsia="Verdana" w:hAnsi="Verdana" w:cs="Verdana"/>
    </w:rPr>
  </w:style>
  <w:style w:type="paragraph" w:styleId="Heading1">
    <w:name w:val="heading 1"/>
    <w:basedOn w:val="Normal"/>
    <w:link w:val="Heading1Char"/>
    <w:uiPriority w:val="1"/>
    <w:qFormat/>
    <w:rsid w:val="001B4EEC"/>
    <w:pPr>
      <w:numPr>
        <w:numId w:val="1"/>
      </w:numPr>
      <w:tabs>
        <w:tab w:val="left" w:pos="396"/>
      </w:tabs>
      <w:spacing w:before="199" w:line="276" w:lineRule="auto"/>
      <w:ind w:right="117"/>
      <w:jc w:val="both"/>
      <w:outlineLvl w:val="0"/>
    </w:pPr>
    <w:rPr>
      <w:rFonts w:ascii="Calibri Light" w:hAnsi="Calibri Light" w:cs="Calibri Light"/>
      <w:b/>
      <w:bCs/>
      <w:color w:val="295A4D"/>
      <w:sz w:val="28"/>
      <w:szCs w:val="20"/>
    </w:rPr>
  </w:style>
  <w:style w:type="paragraph" w:styleId="Heading2">
    <w:name w:val="heading 2"/>
    <w:basedOn w:val="Normal"/>
    <w:uiPriority w:val="1"/>
    <w:qFormat/>
    <w:pPr>
      <w:spacing w:before="201"/>
      <w:ind w:left="118"/>
      <w:outlineLvl w:val="1"/>
    </w:pPr>
    <w:rPr>
      <w:b/>
      <w:bCs/>
      <w:i/>
      <w:iCs/>
      <w:sz w:val="20"/>
      <w:szCs w:val="20"/>
      <w:u w:val="single" w:color="000000"/>
    </w:rPr>
  </w:style>
  <w:style w:type="paragraph" w:styleId="Heading3">
    <w:name w:val="heading 3"/>
    <w:basedOn w:val="Normal"/>
    <w:next w:val="Normal"/>
    <w:link w:val="Heading3Char"/>
    <w:uiPriority w:val="9"/>
    <w:semiHidden/>
    <w:unhideWhenUsed/>
    <w:qFormat/>
    <w:rsid w:val="0024697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9057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ind w:left="359" w:hanging="241"/>
    </w:pPr>
    <w:rPr>
      <w:sz w:val="18"/>
      <w:szCs w:val="18"/>
    </w:rPr>
  </w:style>
  <w:style w:type="paragraph" w:styleId="TOC2">
    <w:name w:val="toc 2"/>
    <w:basedOn w:val="Normal"/>
    <w:uiPriority w:val="39"/>
    <w:qFormat/>
    <w:rsid w:val="00693FB0"/>
    <w:pPr>
      <w:spacing w:before="120" w:line="276" w:lineRule="auto"/>
      <w:ind w:left="684"/>
    </w:pPr>
    <w:rPr>
      <w:rFonts w:ascii="Calibri Light" w:hAnsi="Calibri Light" w:cs="Calibri Light"/>
      <w:i/>
      <w:sz w:val="20"/>
      <w:szCs w:val="18"/>
    </w:rPr>
  </w:style>
  <w:style w:type="paragraph" w:styleId="BodyText">
    <w:name w:val="Body Text"/>
    <w:basedOn w:val="Normal"/>
    <w:link w:val="BodyTextChar"/>
    <w:uiPriority w:val="1"/>
    <w:qFormat/>
    <w:rPr>
      <w:sz w:val="20"/>
      <w:szCs w:val="20"/>
    </w:rPr>
  </w:style>
  <w:style w:type="paragraph" w:styleId="Title">
    <w:name w:val="Title"/>
    <w:basedOn w:val="Normal"/>
    <w:uiPriority w:val="1"/>
    <w:qFormat/>
    <w:pPr>
      <w:ind w:left="1" w:right="2"/>
      <w:jc w:val="center"/>
    </w:pPr>
    <w:rPr>
      <w:rFonts w:ascii="Arial MT" w:eastAsia="Arial MT" w:hAnsi="Arial MT" w:cs="Arial MT"/>
      <w:sz w:val="48"/>
      <w:szCs w:val="48"/>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pPr>
      <w:spacing w:before="120"/>
      <w:ind w:left="826" w:hanging="360"/>
    </w:pPr>
  </w:style>
  <w:style w:type="paragraph" w:customStyle="1" w:styleId="TableParagraph">
    <w:name w:val="Table Paragraph"/>
    <w:basedOn w:val="Normal"/>
    <w:uiPriority w:val="1"/>
    <w:qFormat/>
    <w:pPr>
      <w:spacing w:before="60"/>
      <w:ind w:left="10"/>
    </w:pPr>
  </w:style>
  <w:style w:type="paragraph" w:customStyle="1" w:styleId="Heading11">
    <w:name w:val="Heading 11"/>
    <w:basedOn w:val="Normal"/>
    <w:uiPriority w:val="1"/>
    <w:qFormat/>
    <w:rsid w:val="00EB3F0F"/>
    <w:pPr>
      <w:ind w:firstLine="720"/>
      <w:outlineLvl w:val="1"/>
    </w:pPr>
    <w:rPr>
      <w:rFonts w:ascii="Calibri Light" w:eastAsia="Times New Roman" w:hAnsi="Calibri Light" w:cs="Calibri Light"/>
      <w:b/>
      <w:bCs/>
      <w:color w:val="295A4D"/>
      <w:sz w:val="24"/>
      <w:szCs w:val="24"/>
      <w:lang w:val="ru-RU" w:eastAsia="ru-RU" w:bidi="ru-RU"/>
    </w:rPr>
  </w:style>
  <w:style w:type="paragraph" w:styleId="NormalWeb">
    <w:name w:val="Normal (Web)"/>
    <w:basedOn w:val="Normal"/>
    <w:uiPriority w:val="99"/>
    <w:unhideWhenUsed/>
    <w:rsid w:val="00A25240"/>
    <w:pPr>
      <w:widowControl/>
      <w:autoSpaceDE/>
      <w:autoSpaceDN/>
      <w:spacing w:before="100" w:beforeAutospacing="1" w:after="100" w:afterAutospacing="1"/>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A25240"/>
    <w:pPr>
      <w:tabs>
        <w:tab w:val="center" w:pos="4536"/>
        <w:tab w:val="right" w:pos="9072"/>
      </w:tabs>
    </w:pPr>
  </w:style>
  <w:style w:type="character" w:customStyle="1" w:styleId="HeaderChar">
    <w:name w:val="Header Char"/>
    <w:basedOn w:val="DefaultParagraphFont"/>
    <w:link w:val="Header"/>
    <w:uiPriority w:val="99"/>
    <w:rsid w:val="00A25240"/>
    <w:rPr>
      <w:rFonts w:ascii="Verdana" w:eastAsia="Verdana" w:hAnsi="Verdana" w:cs="Verdana"/>
    </w:rPr>
  </w:style>
  <w:style w:type="paragraph" w:styleId="Footer">
    <w:name w:val="footer"/>
    <w:basedOn w:val="Normal"/>
    <w:link w:val="FooterChar"/>
    <w:uiPriority w:val="99"/>
    <w:unhideWhenUsed/>
    <w:rsid w:val="00A25240"/>
    <w:pPr>
      <w:tabs>
        <w:tab w:val="center" w:pos="4536"/>
        <w:tab w:val="right" w:pos="9072"/>
      </w:tabs>
    </w:pPr>
  </w:style>
  <w:style w:type="character" w:customStyle="1" w:styleId="FooterChar">
    <w:name w:val="Footer Char"/>
    <w:basedOn w:val="DefaultParagraphFont"/>
    <w:link w:val="Footer"/>
    <w:uiPriority w:val="99"/>
    <w:rsid w:val="00A25240"/>
    <w:rPr>
      <w:rFonts w:ascii="Verdana" w:eastAsia="Verdana" w:hAnsi="Verdana" w:cs="Verdana"/>
    </w:rPr>
  </w:style>
  <w:style w:type="paragraph" w:styleId="BalloonText">
    <w:name w:val="Balloon Text"/>
    <w:basedOn w:val="Normal"/>
    <w:link w:val="BalloonTextChar"/>
    <w:uiPriority w:val="99"/>
    <w:semiHidden/>
    <w:unhideWhenUsed/>
    <w:rsid w:val="00B91E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ECB"/>
    <w:rPr>
      <w:rFonts w:ascii="Segoe UI" w:eastAsia="Verdana" w:hAnsi="Segoe UI" w:cs="Segoe UI"/>
      <w:sz w:val="18"/>
      <w:szCs w:val="18"/>
    </w:rPr>
  </w:style>
  <w:style w:type="paragraph" w:styleId="TOCHeading">
    <w:name w:val="TOC Heading"/>
    <w:basedOn w:val="Heading1"/>
    <w:next w:val="Normal"/>
    <w:uiPriority w:val="39"/>
    <w:unhideWhenUsed/>
    <w:qFormat/>
    <w:rsid w:val="00EA0002"/>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EA0002"/>
    <w:rPr>
      <w:color w:val="0000FF" w:themeColor="hyperlink"/>
      <w:u w:val="single"/>
    </w:rPr>
  </w:style>
  <w:style w:type="character" w:styleId="CommentReference">
    <w:name w:val="annotation reference"/>
    <w:basedOn w:val="DefaultParagraphFont"/>
    <w:uiPriority w:val="99"/>
    <w:semiHidden/>
    <w:unhideWhenUsed/>
    <w:rsid w:val="00E034C7"/>
    <w:rPr>
      <w:sz w:val="16"/>
      <w:szCs w:val="16"/>
    </w:rPr>
  </w:style>
  <w:style w:type="paragraph" w:styleId="CommentText">
    <w:name w:val="annotation text"/>
    <w:basedOn w:val="Normal"/>
    <w:link w:val="CommentTextChar"/>
    <w:uiPriority w:val="99"/>
    <w:unhideWhenUsed/>
    <w:rsid w:val="00E034C7"/>
    <w:rPr>
      <w:sz w:val="20"/>
      <w:szCs w:val="20"/>
    </w:rPr>
  </w:style>
  <w:style w:type="character" w:customStyle="1" w:styleId="CommentTextChar">
    <w:name w:val="Comment Text Char"/>
    <w:basedOn w:val="DefaultParagraphFont"/>
    <w:link w:val="CommentText"/>
    <w:uiPriority w:val="99"/>
    <w:rsid w:val="00E034C7"/>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E034C7"/>
    <w:rPr>
      <w:b/>
      <w:bCs/>
    </w:rPr>
  </w:style>
  <w:style w:type="character" w:customStyle="1" w:styleId="CommentSubjectChar">
    <w:name w:val="Comment Subject Char"/>
    <w:basedOn w:val="CommentTextChar"/>
    <w:link w:val="CommentSubject"/>
    <w:uiPriority w:val="99"/>
    <w:semiHidden/>
    <w:rsid w:val="00E034C7"/>
    <w:rPr>
      <w:rFonts w:ascii="Verdana" w:eastAsia="Verdana" w:hAnsi="Verdana" w:cs="Verdana"/>
      <w:b/>
      <w:bCs/>
      <w:sz w:val="20"/>
      <w:szCs w:val="20"/>
    </w:rPr>
  </w:style>
  <w:style w:type="paragraph" w:styleId="Revision">
    <w:name w:val="Revision"/>
    <w:hidden/>
    <w:uiPriority w:val="99"/>
    <w:semiHidden/>
    <w:rsid w:val="007D5409"/>
    <w:pPr>
      <w:widowControl/>
      <w:autoSpaceDE/>
      <w:autoSpaceDN/>
    </w:pPr>
    <w:rPr>
      <w:rFonts w:ascii="Verdana" w:eastAsia="Verdana" w:hAnsi="Verdana" w:cs="Verdana"/>
    </w:rPr>
  </w:style>
  <w:style w:type="character" w:customStyle="1" w:styleId="Heading3Char">
    <w:name w:val="Heading 3 Char"/>
    <w:basedOn w:val="DefaultParagraphFont"/>
    <w:link w:val="Heading3"/>
    <w:uiPriority w:val="9"/>
    <w:rsid w:val="00246977"/>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CB187D"/>
    <w:rPr>
      <w:rFonts w:ascii="Verdana" w:eastAsia="Verdana" w:hAnsi="Verdana" w:cs="Verdana"/>
    </w:rPr>
  </w:style>
  <w:style w:type="table" w:styleId="TableGrid">
    <w:name w:val="Table Grid"/>
    <w:basedOn w:val="TableNormal"/>
    <w:uiPriority w:val="39"/>
    <w:rsid w:val="00934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972A06"/>
    <w:rPr>
      <w:rFonts w:ascii="Verdana" w:eastAsia="Verdana" w:hAnsi="Verdana" w:cs="Verdana"/>
      <w:sz w:val="20"/>
      <w:szCs w:val="20"/>
    </w:rPr>
  </w:style>
  <w:style w:type="table" w:styleId="GridTable5Dark-Accent3">
    <w:name w:val="Grid Table 5 Dark Accent 3"/>
    <w:basedOn w:val="TableNormal"/>
    <w:uiPriority w:val="50"/>
    <w:rsid w:val="004511AA"/>
    <w:pPr>
      <w:widowControl/>
      <w:autoSpaceDE/>
      <w:autoSpaceDN/>
    </w:pPr>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stTable7Colorful">
    <w:name w:val="List Table 7 Colorful"/>
    <w:basedOn w:val="TableNormal"/>
    <w:uiPriority w:val="52"/>
    <w:rsid w:val="00906F9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
    <w:name w:val="List Table 1 Light"/>
    <w:basedOn w:val="TableNormal"/>
    <w:uiPriority w:val="46"/>
    <w:rsid w:val="00906F9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aliases w:val="Char,DPR footnote,FOOTNOTES,Footnote,Footnote Text Char Char Char Char Char Char,Fußnote,Geneva 9,IEQ Footnote,Note de bas de page Car,Testo_note,Texto nota pie Car,WB-Fußnotentext,f,fn,footnote text,ft,ft CFOOTNOTE-SCD,ft Car,single space"/>
    <w:basedOn w:val="Normal"/>
    <w:link w:val="FootnoteTextChar"/>
    <w:uiPriority w:val="99"/>
    <w:unhideWhenUsed/>
    <w:qFormat/>
    <w:rsid w:val="00253FCE"/>
    <w:rPr>
      <w:sz w:val="20"/>
      <w:szCs w:val="20"/>
    </w:rPr>
  </w:style>
  <w:style w:type="character" w:customStyle="1" w:styleId="FootnoteTextChar">
    <w:name w:val="Footnote Text Char"/>
    <w:aliases w:val="Char Char,DPR footnote Char,FOOTNOTES Char,Footnote Char,Footnote Text Char Char Char Char Char Char Char,Fußnote Char,Geneva 9 Char,IEQ Footnote Char,Note de bas de page Car Char,Testo_note Char,Texto nota pie Car Char,f Char,fn Char"/>
    <w:basedOn w:val="DefaultParagraphFont"/>
    <w:link w:val="FootnoteText"/>
    <w:uiPriority w:val="99"/>
    <w:qFormat/>
    <w:rsid w:val="00253FCE"/>
    <w:rPr>
      <w:rFonts w:ascii="Verdana" w:eastAsia="Verdana" w:hAnsi="Verdana" w:cs="Verdana"/>
      <w:sz w:val="20"/>
      <w:szCs w:val="20"/>
    </w:rPr>
  </w:style>
  <w:style w:type="character" w:styleId="FootnoteReference">
    <w:name w:val="footnote reference"/>
    <w:aliases w:val=" BVI fnr,(NECG) Footnote Reference,16 Point,4_G,BVI fnr,Char Char Char Char Car Char,Footnote Reference Number,Ref,Superscript 6 Point,Used by Word for Help footnote symbols,de nota al pie,footnote ref,fr,ftref,referencia nota al pie"/>
    <w:link w:val="BVIfnrCharChar"/>
    <w:uiPriority w:val="99"/>
    <w:qFormat/>
    <w:rsid w:val="00253FCE"/>
    <w:rPr>
      <w:rFonts w:cs="Times New Roman"/>
      <w:vertAlign w:val="superscript"/>
    </w:rPr>
  </w:style>
  <w:style w:type="character" w:customStyle="1" w:styleId="Heading1Char">
    <w:name w:val="Heading 1 Char"/>
    <w:basedOn w:val="DefaultParagraphFont"/>
    <w:link w:val="Heading1"/>
    <w:uiPriority w:val="1"/>
    <w:rsid w:val="001B4EEC"/>
    <w:rPr>
      <w:rFonts w:ascii="Calibri Light" w:eastAsia="Verdana" w:hAnsi="Calibri Light" w:cs="Calibri Light"/>
      <w:b/>
      <w:bCs/>
      <w:color w:val="295A4D"/>
      <w:sz w:val="28"/>
      <w:szCs w:val="20"/>
    </w:rPr>
  </w:style>
  <w:style w:type="table" w:customStyle="1" w:styleId="GridTable4-Accent31">
    <w:name w:val="Grid Table 4 - Accent 31"/>
    <w:basedOn w:val="TableNormal"/>
    <w:next w:val="GridTable4-Accent3"/>
    <w:uiPriority w:val="49"/>
    <w:rsid w:val="00480FB3"/>
    <w:pPr>
      <w:widowControl/>
      <w:autoSpaceDE/>
      <w:autoSpaceDN/>
    </w:pPr>
    <w:rPr>
      <w:sz w:val="24"/>
      <w:szCs w:val="24"/>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480FB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5Dark-Accent31">
    <w:name w:val="Grid Table 5 Dark - Accent 31"/>
    <w:basedOn w:val="TableNormal"/>
    <w:next w:val="GridTable5Dark-Accent3"/>
    <w:uiPriority w:val="50"/>
    <w:rsid w:val="0060182D"/>
    <w:pPr>
      <w:widowControl/>
      <w:autoSpaceDE/>
      <w:autoSpaceDN/>
    </w:pPr>
    <w:rPr>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paragraph" w:styleId="Caption">
    <w:name w:val="caption"/>
    <w:aliases w:val="Table title,Figure Head"/>
    <w:basedOn w:val="Normal"/>
    <w:next w:val="Normal"/>
    <w:link w:val="CaptionChar"/>
    <w:uiPriority w:val="35"/>
    <w:unhideWhenUsed/>
    <w:qFormat/>
    <w:rsid w:val="006F70E4"/>
    <w:pPr>
      <w:spacing w:after="200"/>
    </w:pPr>
    <w:rPr>
      <w:i/>
      <w:iCs/>
      <w:color w:val="1F497D" w:themeColor="text2"/>
      <w:sz w:val="18"/>
      <w:szCs w:val="18"/>
    </w:rPr>
  </w:style>
  <w:style w:type="character" w:customStyle="1" w:styleId="Heading4Char">
    <w:name w:val="Heading 4 Char"/>
    <w:basedOn w:val="DefaultParagraphFont"/>
    <w:link w:val="Heading4"/>
    <w:uiPriority w:val="9"/>
    <w:semiHidden/>
    <w:rsid w:val="00890570"/>
    <w:rPr>
      <w:rFonts w:asciiTheme="majorHAnsi" w:eastAsiaTheme="majorEastAsia" w:hAnsiTheme="majorHAnsi" w:cstheme="majorBidi"/>
      <w:i/>
      <w:iCs/>
      <w:color w:val="365F91" w:themeColor="accent1" w:themeShade="BF"/>
    </w:rPr>
  </w:style>
  <w:style w:type="character" w:styleId="FollowedHyperlink">
    <w:name w:val="FollowedHyperlink"/>
    <w:basedOn w:val="DefaultParagraphFont"/>
    <w:uiPriority w:val="99"/>
    <w:semiHidden/>
    <w:unhideWhenUsed/>
    <w:rsid w:val="009135AC"/>
    <w:rPr>
      <w:color w:val="800080" w:themeColor="followedHyperlink"/>
      <w:u w:val="single"/>
    </w:rPr>
  </w:style>
  <w:style w:type="character" w:customStyle="1" w:styleId="UnresolvedMention1">
    <w:name w:val="Unresolved Mention1"/>
    <w:basedOn w:val="DefaultParagraphFont"/>
    <w:uiPriority w:val="99"/>
    <w:semiHidden/>
    <w:unhideWhenUsed/>
    <w:rsid w:val="005C78B4"/>
    <w:rPr>
      <w:color w:val="605E5C"/>
      <w:shd w:val="clear" w:color="auto" w:fill="E1DFDD"/>
    </w:rPr>
  </w:style>
  <w:style w:type="character" w:styleId="Strong">
    <w:name w:val="Strong"/>
    <w:basedOn w:val="DefaultParagraphFont"/>
    <w:uiPriority w:val="22"/>
    <w:qFormat/>
    <w:rsid w:val="002B271B"/>
    <w:rPr>
      <w:b/>
      <w:bCs/>
    </w:rPr>
  </w:style>
  <w:style w:type="paragraph" w:styleId="NoSpacing">
    <w:name w:val="No Spacing"/>
    <w:uiPriority w:val="1"/>
    <w:qFormat/>
    <w:rsid w:val="00BC098C"/>
    <w:rPr>
      <w:rFonts w:ascii="Verdana" w:eastAsia="Verdana" w:hAnsi="Verdana" w:cs="Verdana"/>
    </w:rPr>
  </w:style>
  <w:style w:type="character" w:customStyle="1" w:styleId="CaptionChar">
    <w:name w:val="Caption Char"/>
    <w:aliases w:val="Table title Char,Figure Head Char"/>
    <w:link w:val="Caption"/>
    <w:uiPriority w:val="35"/>
    <w:rsid w:val="009722A8"/>
    <w:rPr>
      <w:rFonts w:ascii="Verdana" w:eastAsia="Verdana" w:hAnsi="Verdana" w:cs="Verdana"/>
      <w:i/>
      <w:iCs/>
      <w:color w:val="1F497D" w:themeColor="text2"/>
      <w:sz w:val="18"/>
      <w:szCs w:val="18"/>
    </w:rPr>
  </w:style>
  <w:style w:type="table" w:customStyle="1" w:styleId="TableGrid111">
    <w:name w:val="Table Grid111"/>
    <w:basedOn w:val="TableNormal"/>
    <w:next w:val="TableGrid"/>
    <w:uiPriority w:val="59"/>
    <w:rsid w:val="00803CE5"/>
    <w:pPr>
      <w:widowControl/>
      <w:autoSpaceDE/>
      <w:autoSpaceDN/>
    </w:pPr>
    <w:rPr>
      <w:rFonts w:eastAsia="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harChar">
    <w:name w:val="BVI fnr Char Char"/>
    <w:aliases w:val=" BVI fnr Car Car Car Car Char Char Char Char Char, BVI fnr Car Car Char Char Char,BVI fnr Car Car Car Car Char Char,BVI fnr Car Car Car Car Char Char Char1,BVI fnr Car Car Char Char,BVI fnr Car Char Char,FNRefe Char Char"/>
    <w:basedOn w:val="Normal"/>
    <w:link w:val="FootnoteReference"/>
    <w:uiPriority w:val="99"/>
    <w:rsid w:val="00C54E66"/>
    <w:pPr>
      <w:widowControl/>
      <w:autoSpaceDE/>
      <w:autoSpaceDN/>
      <w:spacing w:line="240" w:lineRule="exact"/>
      <w:ind w:left="144"/>
      <w:jc w:val="both"/>
    </w:pPr>
    <w:rPr>
      <w:rFonts w:asciiTheme="minorHAnsi" w:eastAsiaTheme="minorHAnsi" w:hAnsiTheme="minorHAnsi" w:cs="Times New Roman"/>
      <w:vertAlign w:val="superscript"/>
    </w:rPr>
  </w:style>
  <w:style w:type="character" w:customStyle="1" w:styleId="Mention1">
    <w:name w:val="Mention1"/>
    <w:basedOn w:val="DefaultParagraphFont"/>
    <w:uiPriority w:val="99"/>
    <w:unhideWhenUsed/>
    <w:rsid w:val="00AB461B"/>
    <w:rPr>
      <w:color w:val="2B579A"/>
      <w:shd w:val="clear" w:color="auto" w:fill="E1DFDD"/>
    </w:rPr>
  </w:style>
  <w:style w:type="character" w:customStyle="1" w:styleId="UnresolvedMention2">
    <w:name w:val="Unresolved Mention2"/>
    <w:basedOn w:val="DefaultParagraphFont"/>
    <w:uiPriority w:val="99"/>
    <w:semiHidden/>
    <w:unhideWhenUsed/>
    <w:rsid w:val="007465BA"/>
    <w:rPr>
      <w:color w:val="605E5C"/>
      <w:shd w:val="clear" w:color="auto" w:fill="E1DFDD"/>
    </w:rPr>
  </w:style>
  <w:style w:type="character" w:customStyle="1" w:styleId="Mention2">
    <w:name w:val="Mention2"/>
    <w:basedOn w:val="DefaultParagraphFont"/>
    <w:uiPriority w:val="99"/>
    <w:unhideWhenUsed/>
    <w:rsid w:val="001E534A"/>
    <w:rPr>
      <w:color w:val="2B579A"/>
      <w:shd w:val="clear" w:color="auto" w:fill="E1DFDD"/>
    </w:rPr>
  </w:style>
  <w:style w:type="character" w:customStyle="1" w:styleId="Mention">
    <w:name w:val="Mention"/>
    <w:basedOn w:val="DefaultParagraphFont"/>
    <w:uiPriority w:val="99"/>
    <w:unhideWhenUsed/>
    <w:rsid w:val="00B715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75044">
      <w:bodyDiv w:val="1"/>
      <w:marLeft w:val="0"/>
      <w:marRight w:val="0"/>
      <w:marTop w:val="0"/>
      <w:marBottom w:val="0"/>
      <w:divBdr>
        <w:top w:val="none" w:sz="0" w:space="0" w:color="auto"/>
        <w:left w:val="none" w:sz="0" w:space="0" w:color="auto"/>
        <w:bottom w:val="none" w:sz="0" w:space="0" w:color="auto"/>
        <w:right w:val="none" w:sz="0" w:space="0" w:color="auto"/>
      </w:divBdr>
      <w:divsChild>
        <w:div w:id="490293757">
          <w:marLeft w:val="0"/>
          <w:marRight w:val="0"/>
          <w:marTop w:val="0"/>
          <w:marBottom w:val="0"/>
          <w:divBdr>
            <w:top w:val="none" w:sz="0" w:space="0" w:color="auto"/>
            <w:left w:val="none" w:sz="0" w:space="0" w:color="auto"/>
            <w:bottom w:val="none" w:sz="0" w:space="0" w:color="auto"/>
            <w:right w:val="none" w:sz="0" w:space="0" w:color="auto"/>
          </w:divBdr>
        </w:div>
      </w:divsChild>
    </w:div>
    <w:div w:id="59905405">
      <w:bodyDiv w:val="1"/>
      <w:marLeft w:val="0"/>
      <w:marRight w:val="0"/>
      <w:marTop w:val="0"/>
      <w:marBottom w:val="0"/>
      <w:divBdr>
        <w:top w:val="none" w:sz="0" w:space="0" w:color="auto"/>
        <w:left w:val="none" w:sz="0" w:space="0" w:color="auto"/>
        <w:bottom w:val="none" w:sz="0" w:space="0" w:color="auto"/>
        <w:right w:val="none" w:sz="0" w:space="0" w:color="auto"/>
      </w:divBdr>
    </w:div>
    <w:div w:id="94060904">
      <w:bodyDiv w:val="1"/>
      <w:marLeft w:val="0"/>
      <w:marRight w:val="0"/>
      <w:marTop w:val="0"/>
      <w:marBottom w:val="0"/>
      <w:divBdr>
        <w:top w:val="none" w:sz="0" w:space="0" w:color="auto"/>
        <w:left w:val="none" w:sz="0" w:space="0" w:color="auto"/>
        <w:bottom w:val="none" w:sz="0" w:space="0" w:color="auto"/>
        <w:right w:val="none" w:sz="0" w:space="0" w:color="auto"/>
      </w:divBdr>
      <w:divsChild>
        <w:div w:id="870344017">
          <w:marLeft w:val="0"/>
          <w:marRight w:val="0"/>
          <w:marTop w:val="0"/>
          <w:marBottom w:val="0"/>
          <w:divBdr>
            <w:top w:val="none" w:sz="0" w:space="0" w:color="auto"/>
            <w:left w:val="none" w:sz="0" w:space="0" w:color="auto"/>
            <w:bottom w:val="none" w:sz="0" w:space="0" w:color="auto"/>
            <w:right w:val="none" w:sz="0" w:space="0" w:color="auto"/>
          </w:divBdr>
          <w:divsChild>
            <w:div w:id="329598989">
              <w:marLeft w:val="0"/>
              <w:marRight w:val="0"/>
              <w:marTop w:val="0"/>
              <w:marBottom w:val="0"/>
              <w:divBdr>
                <w:top w:val="none" w:sz="0" w:space="0" w:color="auto"/>
                <w:left w:val="none" w:sz="0" w:space="0" w:color="auto"/>
                <w:bottom w:val="none" w:sz="0" w:space="0" w:color="auto"/>
                <w:right w:val="none" w:sz="0" w:space="0" w:color="auto"/>
              </w:divBdr>
              <w:divsChild>
                <w:div w:id="772211753">
                  <w:marLeft w:val="0"/>
                  <w:marRight w:val="0"/>
                  <w:marTop w:val="0"/>
                  <w:marBottom w:val="0"/>
                  <w:divBdr>
                    <w:top w:val="none" w:sz="0" w:space="0" w:color="auto"/>
                    <w:left w:val="none" w:sz="0" w:space="0" w:color="auto"/>
                    <w:bottom w:val="none" w:sz="0" w:space="0" w:color="auto"/>
                    <w:right w:val="none" w:sz="0" w:space="0" w:color="auto"/>
                  </w:divBdr>
                  <w:divsChild>
                    <w:div w:id="19847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17971">
      <w:bodyDiv w:val="1"/>
      <w:marLeft w:val="0"/>
      <w:marRight w:val="0"/>
      <w:marTop w:val="0"/>
      <w:marBottom w:val="0"/>
      <w:divBdr>
        <w:top w:val="none" w:sz="0" w:space="0" w:color="auto"/>
        <w:left w:val="none" w:sz="0" w:space="0" w:color="auto"/>
        <w:bottom w:val="none" w:sz="0" w:space="0" w:color="auto"/>
        <w:right w:val="none" w:sz="0" w:space="0" w:color="auto"/>
      </w:divBdr>
      <w:divsChild>
        <w:div w:id="448205900">
          <w:marLeft w:val="0"/>
          <w:marRight w:val="0"/>
          <w:marTop w:val="0"/>
          <w:marBottom w:val="0"/>
          <w:divBdr>
            <w:top w:val="none" w:sz="0" w:space="0" w:color="auto"/>
            <w:left w:val="none" w:sz="0" w:space="0" w:color="auto"/>
            <w:bottom w:val="none" w:sz="0" w:space="0" w:color="auto"/>
            <w:right w:val="none" w:sz="0" w:space="0" w:color="auto"/>
          </w:divBdr>
          <w:divsChild>
            <w:div w:id="1488280693">
              <w:marLeft w:val="0"/>
              <w:marRight w:val="0"/>
              <w:marTop w:val="0"/>
              <w:marBottom w:val="0"/>
              <w:divBdr>
                <w:top w:val="none" w:sz="0" w:space="0" w:color="auto"/>
                <w:left w:val="none" w:sz="0" w:space="0" w:color="auto"/>
                <w:bottom w:val="none" w:sz="0" w:space="0" w:color="auto"/>
                <w:right w:val="none" w:sz="0" w:space="0" w:color="auto"/>
              </w:divBdr>
              <w:divsChild>
                <w:div w:id="2133284348">
                  <w:marLeft w:val="0"/>
                  <w:marRight w:val="0"/>
                  <w:marTop w:val="0"/>
                  <w:marBottom w:val="0"/>
                  <w:divBdr>
                    <w:top w:val="none" w:sz="0" w:space="0" w:color="auto"/>
                    <w:left w:val="none" w:sz="0" w:space="0" w:color="auto"/>
                    <w:bottom w:val="none" w:sz="0" w:space="0" w:color="auto"/>
                    <w:right w:val="none" w:sz="0" w:space="0" w:color="auto"/>
                  </w:divBdr>
                  <w:divsChild>
                    <w:div w:id="782118245">
                      <w:marLeft w:val="0"/>
                      <w:marRight w:val="0"/>
                      <w:marTop w:val="0"/>
                      <w:marBottom w:val="0"/>
                      <w:divBdr>
                        <w:top w:val="none" w:sz="0" w:space="0" w:color="auto"/>
                        <w:left w:val="none" w:sz="0" w:space="0" w:color="auto"/>
                        <w:bottom w:val="none" w:sz="0" w:space="0" w:color="auto"/>
                        <w:right w:val="none" w:sz="0" w:space="0" w:color="auto"/>
                      </w:divBdr>
                      <w:divsChild>
                        <w:div w:id="787510008">
                          <w:marLeft w:val="0"/>
                          <w:marRight w:val="0"/>
                          <w:marTop w:val="0"/>
                          <w:marBottom w:val="0"/>
                          <w:divBdr>
                            <w:top w:val="none" w:sz="0" w:space="0" w:color="auto"/>
                            <w:left w:val="none" w:sz="0" w:space="0" w:color="auto"/>
                            <w:bottom w:val="none" w:sz="0" w:space="0" w:color="auto"/>
                            <w:right w:val="none" w:sz="0" w:space="0" w:color="auto"/>
                          </w:divBdr>
                          <w:divsChild>
                            <w:div w:id="464198425">
                              <w:marLeft w:val="0"/>
                              <w:marRight w:val="0"/>
                              <w:marTop w:val="0"/>
                              <w:marBottom w:val="0"/>
                              <w:divBdr>
                                <w:top w:val="none" w:sz="0" w:space="0" w:color="auto"/>
                                <w:left w:val="none" w:sz="0" w:space="0" w:color="auto"/>
                                <w:bottom w:val="none" w:sz="0" w:space="0" w:color="auto"/>
                                <w:right w:val="none" w:sz="0" w:space="0" w:color="auto"/>
                              </w:divBdr>
                              <w:divsChild>
                                <w:div w:id="921253746">
                                  <w:marLeft w:val="0"/>
                                  <w:marRight w:val="0"/>
                                  <w:marTop w:val="0"/>
                                  <w:marBottom w:val="0"/>
                                  <w:divBdr>
                                    <w:top w:val="none" w:sz="0" w:space="0" w:color="auto"/>
                                    <w:left w:val="none" w:sz="0" w:space="0" w:color="auto"/>
                                    <w:bottom w:val="none" w:sz="0" w:space="0" w:color="auto"/>
                                    <w:right w:val="none" w:sz="0" w:space="0" w:color="auto"/>
                                  </w:divBdr>
                                  <w:divsChild>
                                    <w:div w:id="1081561649">
                                      <w:marLeft w:val="0"/>
                                      <w:marRight w:val="0"/>
                                      <w:marTop w:val="0"/>
                                      <w:marBottom w:val="0"/>
                                      <w:divBdr>
                                        <w:top w:val="none" w:sz="0" w:space="0" w:color="auto"/>
                                        <w:left w:val="none" w:sz="0" w:space="0" w:color="auto"/>
                                        <w:bottom w:val="none" w:sz="0" w:space="0" w:color="auto"/>
                                        <w:right w:val="none" w:sz="0" w:space="0" w:color="auto"/>
                                      </w:divBdr>
                                      <w:divsChild>
                                        <w:div w:id="1827697510">
                                          <w:marLeft w:val="0"/>
                                          <w:marRight w:val="0"/>
                                          <w:marTop w:val="0"/>
                                          <w:marBottom w:val="0"/>
                                          <w:divBdr>
                                            <w:top w:val="none" w:sz="0" w:space="0" w:color="auto"/>
                                            <w:left w:val="none" w:sz="0" w:space="0" w:color="auto"/>
                                            <w:bottom w:val="none" w:sz="0" w:space="0" w:color="auto"/>
                                            <w:right w:val="none" w:sz="0" w:space="0" w:color="auto"/>
                                          </w:divBdr>
                                          <w:divsChild>
                                            <w:div w:id="1769083691">
                                              <w:marLeft w:val="0"/>
                                              <w:marRight w:val="0"/>
                                              <w:marTop w:val="0"/>
                                              <w:marBottom w:val="0"/>
                                              <w:divBdr>
                                                <w:top w:val="none" w:sz="0" w:space="0" w:color="auto"/>
                                                <w:left w:val="none" w:sz="0" w:space="0" w:color="auto"/>
                                                <w:bottom w:val="none" w:sz="0" w:space="0" w:color="auto"/>
                                                <w:right w:val="none" w:sz="0" w:space="0" w:color="auto"/>
                                              </w:divBdr>
                                              <w:divsChild>
                                                <w:div w:id="1479689794">
                                                  <w:marLeft w:val="0"/>
                                                  <w:marRight w:val="0"/>
                                                  <w:marTop w:val="0"/>
                                                  <w:marBottom w:val="0"/>
                                                  <w:divBdr>
                                                    <w:top w:val="none" w:sz="0" w:space="0" w:color="auto"/>
                                                    <w:left w:val="none" w:sz="0" w:space="0" w:color="auto"/>
                                                    <w:bottom w:val="none" w:sz="0" w:space="0" w:color="auto"/>
                                                    <w:right w:val="none" w:sz="0" w:space="0" w:color="auto"/>
                                                  </w:divBdr>
                                                  <w:divsChild>
                                                    <w:div w:id="1892963613">
                                                      <w:marLeft w:val="0"/>
                                                      <w:marRight w:val="0"/>
                                                      <w:marTop w:val="0"/>
                                                      <w:marBottom w:val="0"/>
                                                      <w:divBdr>
                                                        <w:top w:val="none" w:sz="0" w:space="0" w:color="auto"/>
                                                        <w:left w:val="none" w:sz="0" w:space="0" w:color="auto"/>
                                                        <w:bottom w:val="none" w:sz="0" w:space="0" w:color="auto"/>
                                                        <w:right w:val="none" w:sz="0" w:space="0" w:color="auto"/>
                                                      </w:divBdr>
                                                      <w:divsChild>
                                                        <w:div w:id="194210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6639881">
          <w:marLeft w:val="0"/>
          <w:marRight w:val="0"/>
          <w:marTop w:val="0"/>
          <w:marBottom w:val="0"/>
          <w:divBdr>
            <w:top w:val="none" w:sz="0" w:space="0" w:color="auto"/>
            <w:left w:val="none" w:sz="0" w:space="0" w:color="auto"/>
            <w:bottom w:val="none" w:sz="0" w:space="0" w:color="auto"/>
            <w:right w:val="none" w:sz="0" w:space="0" w:color="auto"/>
          </w:divBdr>
          <w:divsChild>
            <w:div w:id="208228882">
              <w:marLeft w:val="0"/>
              <w:marRight w:val="0"/>
              <w:marTop w:val="0"/>
              <w:marBottom w:val="0"/>
              <w:divBdr>
                <w:top w:val="none" w:sz="0" w:space="0" w:color="auto"/>
                <w:left w:val="none" w:sz="0" w:space="0" w:color="auto"/>
                <w:bottom w:val="none" w:sz="0" w:space="0" w:color="auto"/>
                <w:right w:val="none" w:sz="0" w:space="0" w:color="auto"/>
              </w:divBdr>
              <w:divsChild>
                <w:div w:id="764107109">
                  <w:marLeft w:val="0"/>
                  <w:marRight w:val="0"/>
                  <w:marTop w:val="0"/>
                  <w:marBottom w:val="0"/>
                  <w:divBdr>
                    <w:top w:val="none" w:sz="0" w:space="0" w:color="auto"/>
                    <w:left w:val="none" w:sz="0" w:space="0" w:color="auto"/>
                    <w:bottom w:val="none" w:sz="0" w:space="0" w:color="auto"/>
                    <w:right w:val="none" w:sz="0" w:space="0" w:color="auto"/>
                  </w:divBdr>
                  <w:divsChild>
                    <w:div w:id="1915697077">
                      <w:marLeft w:val="0"/>
                      <w:marRight w:val="0"/>
                      <w:marTop w:val="0"/>
                      <w:marBottom w:val="0"/>
                      <w:divBdr>
                        <w:top w:val="none" w:sz="0" w:space="0" w:color="auto"/>
                        <w:left w:val="none" w:sz="0" w:space="0" w:color="auto"/>
                        <w:bottom w:val="none" w:sz="0" w:space="0" w:color="auto"/>
                        <w:right w:val="none" w:sz="0" w:space="0" w:color="auto"/>
                      </w:divBdr>
                      <w:divsChild>
                        <w:div w:id="1375928977">
                          <w:marLeft w:val="0"/>
                          <w:marRight w:val="0"/>
                          <w:marTop w:val="0"/>
                          <w:marBottom w:val="0"/>
                          <w:divBdr>
                            <w:top w:val="none" w:sz="0" w:space="0" w:color="auto"/>
                            <w:left w:val="none" w:sz="0" w:space="0" w:color="auto"/>
                            <w:bottom w:val="none" w:sz="0" w:space="0" w:color="auto"/>
                            <w:right w:val="none" w:sz="0" w:space="0" w:color="auto"/>
                          </w:divBdr>
                          <w:divsChild>
                            <w:div w:id="1290746462">
                              <w:marLeft w:val="0"/>
                              <w:marRight w:val="0"/>
                              <w:marTop w:val="0"/>
                              <w:marBottom w:val="0"/>
                              <w:divBdr>
                                <w:top w:val="none" w:sz="0" w:space="0" w:color="auto"/>
                                <w:left w:val="none" w:sz="0" w:space="0" w:color="auto"/>
                                <w:bottom w:val="none" w:sz="0" w:space="0" w:color="auto"/>
                                <w:right w:val="none" w:sz="0" w:space="0" w:color="auto"/>
                              </w:divBdr>
                              <w:divsChild>
                                <w:div w:id="481388610">
                                  <w:marLeft w:val="0"/>
                                  <w:marRight w:val="0"/>
                                  <w:marTop w:val="0"/>
                                  <w:marBottom w:val="0"/>
                                  <w:divBdr>
                                    <w:top w:val="none" w:sz="0" w:space="0" w:color="auto"/>
                                    <w:left w:val="none" w:sz="0" w:space="0" w:color="auto"/>
                                    <w:bottom w:val="none" w:sz="0" w:space="0" w:color="auto"/>
                                    <w:right w:val="none" w:sz="0" w:space="0" w:color="auto"/>
                                  </w:divBdr>
                                  <w:divsChild>
                                    <w:div w:id="353583433">
                                      <w:marLeft w:val="0"/>
                                      <w:marRight w:val="0"/>
                                      <w:marTop w:val="0"/>
                                      <w:marBottom w:val="0"/>
                                      <w:divBdr>
                                        <w:top w:val="none" w:sz="0" w:space="0" w:color="auto"/>
                                        <w:left w:val="none" w:sz="0" w:space="0" w:color="auto"/>
                                        <w:bottom w:val="none" w:sz="0" w:space="0" w:color="auto"/>
                                        <w:right w:val="none" w:sz="0" w:space="0" w:color="auto"/>
                                      </w:divBdr>
                                      <w:divsChild>
                                        <w:div w:id="1253121704">
                                          <w:marLeft w:val="0"/>
                                          <w:marRight w:val="0"/>
                                          <w:marTop w:val="0"/>
                                          <w:marBottom w:val="0"/>
                                          <w:divBdr>
                                            <w:top w:val="none" w:sz="0" w:space="0" w:color="auto"/>
                                            <w:left w:val="none" w:sz="0" w:space="0" w:color="auto"/>
                                            <w:bottom w:val="none" w:sz="0" w:space="0" w:color="auto"/>
                                            <w:right w:val="none" w:sz="0" w:space="0" w:color="auto"/>
                                          </w:divBdr>
                                          <w:divsChild>
                                            <w:div w:id="6292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730095">
      <w:bodyDiv w:val="1"/>
      <w:marLeft w:val="0"/>
      <w:marRight w:val="0"/>
      <w:marTop w:val="0"/>
      <w:marBottom w:val="0"/>
      <w:divBdr>
        <w:top w:val="none" w:sz="0" w:space="0" w:color="auto"/>
        <w:left w:val="none" w:sz="0" w:space="0" w:color="auto"/>
        <w:bottom w:val="none" w:sz="0" w:space="0" w:color="auto"/>
        <w:right w:val="none" w:sz="0" w:space="0" w:color="auto"/>
      </w:divBdr>
    </w:div>
    <w:div w:id="211313508">
      <w:bodyDiv w:val="1"/>
      <w:marLeft w:val="0"/>
      <w:marRight w:val="0"/>
      <w:marTop w:val="0"/>
      <w:marBottom w:val="0"/>
      <w:divBdr>
        <w:top w:val="none" w:sz="0" w:space="0" w:color="auto"/>
        <w:left w:val="none" w:sz="0" w:space="0" w:color="auto"/>
        <w:bottom w:val="none" w:sz="0" w:space="0" w:color="auto"/>
        <w:right w:val="none" w:sz="0" w:space="0" w:color="auto"/>
      </w:divBdr>
      <w:divsChild>
        <w:div w:id="1163936449">
          <w:marLeft w:val="0"/>
          <w:marRight w:val="0"/>
          <w:marTop w:val="0"/>
          <w:marBottom w:val="0"/>
          <w:divBdr>
            <w:top w:val="none" w:sz="0" w:space="0" w:color="auto"/>
            <w:left w:val="none" w:sz="0" w:space="0" w:color="auto"/>
            <w:bottom w:val="none" w:sz="0" w:space="0" w:color="auto"/>
            <w:right w:val="none" w:sz="0" w:space="0" w:color="auto"/>
          </w:divBdr>
        </w:div>
      </w:divsChild>
    </w:div>
    <w:div w:id="242305452">
      <w:bodyDiv w:val="1"/>
      <w:marLeft w:val="0"/>
      <w:marRight w:val="0"/>
      <w:marTop w:val="0"/>
      <w:marBottom w:val="0"/>
      <w:divBdr>
        <w:top w:val="none" w:sz="0" w:space="0" w:color="auto"/>
        <w:left w:val="none" w:sz="0" w:space="0" w:color="auto"/>
        <w:bottom w:val="none" w:sz="0" w:space="0" w:color="auto"/>
        <w:right w:val="none" w:sz="0" w:space="0" w:color="auto"/>
      </w:divBdr>
      <w:divsChild>
        <w:div w:id="1157772008">
          <w:marLeft w:val="0"/>
          <w:marRight w:val="0"/>
          <w:marTop w:val="0"/>
          <w:marBottom w:val="0"/>
          <w:divBdr>
            <w:top w:val="none" w:sz="0" w:space="0" w:color="auto"/>
            <w:left w:val="none" w:sz="0" w:space="0" w:color="auto"/>
            <w:bottom w:val="none" w:sz="0" w:space="0" w:color="auto"/>
            <w:right w:val="none" w:sz="0" w:space="0" w:color="auto"/>
          </w:divBdr>
          <w:divsChild>
            <w:div w:id="224528990">
              <w:marLeft w:val="0"/>
              <w:marRight w:val="0"/>
              <w:marTop w:val="0"/>
              <w:marBottom w:val="0"/>
              <w:divBdr>
                <w:top w:val="none" w:sz="0" w:space="0" w:color="auto"/>
                <w:left w:val="none" w:sz="0" w:space="0" w:color="auto"/>
                <w:bottom w:val="none" w:sz="0" w:space="0" w:color="auto"/>
                <w:right w:val="none" w:sz="0" w:space="0" w:color="auto"/>
              </w:divBdr>
              <w:divsChild>
                <w:div w:id="1098718454">
                  <w:marLeft w:val="0"/>
                  <w:marRight w:val="0"/>
                  <w:marTop w:val="0"/>
                  <w:marBottom w:val="0"/>
                  <w:divBdr>
                    <w:top w:val="none" w:sz="0" w:space="0" w:color="auto"/>
                    <w:left w:val="none" w:sz="0" w:space="0" w:color="auto"/>
                    <w:bottom w:val="none" w:sz="0" w:space="0" w:color="auto"/>
                    <w:right w:val="none" w:sz="0" w:space="0" w:color="auto"/>
                  </w:divBdr>
                  <w:divsChild>
                    <w:div w:id="1456633556">
                      <w:marLeft w:val="0"/>
                      <w:marRight w:val="0"/>
                      <w:marTop w:val="0"/>
                      <w:marBottom w:val="0"/>
                      <w:divBdr>
                        <w:top w:val="none" w:sz="0" w:space="0" w:color="auto"/>
                        <w:left w:val="none" w:sz="0" w:space="0" w:color="auto"/>
                        <w:bottom w:val="none" w:sz="0" w:space="0" w:color="auto"/>
                        <w:right w:val="none" w:sz="0" w:space="0" w:color="auto"/>
                      </w:divBdr>
                      <w:divsChild>
                        <w:div w:id="1303267018">
                          <w:marLeft w:val="0"/>
                          <w:marRight w:val="0"/>
                          <w:marTop w:val="0"/>
                          <w:marBottom w:val="0"/>
                          <w:divBdr>
                            <w:top w:val="none" w:sz="0" w:space="0" w:color="auto"/>
                            <w:left w:val="none" w:sz="0" w:space="0" w:color="auto"/>
                            <w:bottom w:val="none" w:sz="0" w:space="0" w:color="auto"/>
                            <w:right w:val="none" w:sz="0" w:space="0" w:color="auto"/>
                          </w:divBdr>
                          <w:divsChild>
                            <w:div w:id="429398647">
                              <w:marLeft w:val="0"/>
                              <w:marRight w:val="0"/>
                              <w:marTop w:val="0"/>
                              <w:marBottom w:val="0"/>
                              <w:divBdr>
                                <w:top w:val="none" w:sz="0" w:space="0" w:color="auto"/>
                                <w:left w:val="none" w:sz="0" w:space="0" w:color="auto"/>
                                <w:bottom w:val="none" w:sz="0" w:space="0" w:color="auto"/>
                                <w:right w:val="none" w:sz="0" w:space="0" w:color="auto"/>
                              </w:divBdr>
                              <w:divsChild>
                                <w:div w:id="231239131">
                                  <w:marLeft w:val="0"/>
                                  <w:marRight w:val="0"/>
                                  <w:marTop w:val="0"/>
                                  <w:marBottom w:val="0"/>
                                  <w:divBdr>
                                    <w:top w:val="none" w:sz="0" w:space="0" w:color="auto"/>
                                    <w:left w:val="none" w:sz="0" w:space="0" w:color="auto"/>
                                    <w:bottom w:val="none" w:sz="0" w:space="0" w:color="auto"/>
                                    <w:right w:val="none" w:sz="0" w:space="0" w:color="auto"/>
                                  </w:divBdr>
                                  <w:divsChild>
                                    <w:div w:id="946615560">
                                      <w:marLeft w:val="0"/>
                                      <w:marRight w:val="0"/>
                                      <w:marTop w:val="0"/>
                                      <w:marBottom w:val="0"/>
                                      <w:divBdr>
                                        <w:top w:val="none" w:sz="0" w:space="0" w:color="auto"/>
                                        <w:left w:val="none" w:sz="0" w:space="0" w:color="auto"/>
                                        <w:bottom w:val="none" w:sz="0" w:space="0" w:color="auto"/>
                                        <w:right w:val="none" w:sz="0" w:space="0" w:color="auto"/>
                                      </w:divBdr>
                                      <w:divsChild>
                                        <w:div w:id="1103572233">
                                          <w:marLeft w:val="0"/>
                                          <w:marRight w:val="0"/>
                                          <w:marTop w:val="0"/>
                                          <w:marBottom w:val="0"/>
                                          <w:divBdr>
                                            <w:top w:val="none" w:sz="0" w:space="0" w:color="auto"/>
                                            <w:left w:val="none" w:sz="0" w:space="0" w:color="auto"/>
                                            <w:bottom w:val="none" w:sz="0" w:space="0" w:color="auto"/>
                                            <w:right w:val="none" w:sz="0" w:space="0" w:color="auto"/>
                                          </w:divBdr>
                                          <w:divsChild>
                                            <w:div w:id="68970495">
                                              <w:marLeft w:val="0"/>
                                              <w:marRight w:val="0"/>
                                              <w:marTop w:val="0"/>
                                              <w:marBottom w:val="0"/>
                                              <w:divBdr>
                                                <w:top w:val="none" w:sz="0" w:space="0" w:color="auto"/>
                                                <w:left w:val="none" w:sz="0" w:space="0" w:color="auto"/>
                                                <w:bottom w:val="none" w:sz="0" w:space="0" w:color="auto"/>
                                                <w:right w:val="none" w:sz="0" w:space="0" w:color="auto"/>
                                              </w:divBdr>
                                              <w:divsChild>
                                                <w:div w:id="221412167">
                                                  <w:marLeft w:val="0"/>
                                                  <w:marRight w:val="0"/>
                                                  <w:marTop w:val="0"/>
                                                  <w:marBottom w:val="0"/>
                                                  <w:divBdr>
                                                    <w:top w:val="none" w:sz="0" w:space="0" w:color="auto"/>
                                                    <w:left w:val="none" w:sz="0" w:space="0" w:color="auto"/>
                                                    <w:bottom w:val="none" w:sz="0" w:space="0" w:color="auto"/>
                                                    <w:right w:val="none" w:sz="0" w:space="0" w:color="auto"/>
                                                  </w:divBdr>
                                                  <w:divsChild>
                                                    <w:div w:id="194194802">
                                                      <w:marLeft w:val="0"/>
                                                      <w:marRight w:val="0"/>
                                                      <w:marTop w:val="0"/>
                                                      <w:marBottom w:val="0"/>
                                                      <w:divBdr>
                                                        <w:top w:val="none" w:sz="0" w:space="0" w:color="auto"/>
                                                        <w:left w:val="none" w:sz="0" w:space="0" w:color="auto"/>
                                                        <w:bottom w:val="none" w:sz="0" w:space="0" w:color="auto"/>
                                                        <w:right w:val="none" w:sz="0" w:space="0" w:color="auto"/>
                                                      </w:divBdr>
                                                      <w:divsChild>
                                                        <w:div w:id="362020937">
                                                          <w:marLeft w:val="0"/>
                                                          <w:marRight w:val="0"/>
                                                          <w:marTop w:val="0"/>
                                                          <w:marBottom w:val="0"/>
                                                          <w:divBdr>
                                                            <w:top w:val="none" w:sz="0" w:space="0" w:color="auto"/>
                                                            <w:left w:val="none" w:sz="0" w:space="0" w:color="auto"/>
                                                            <w:bottom w:val="none" w:sz="0" w:space="0" w:color="auto"/>
                                                            <w:right w:val="none" w:sz="0" w:space="0" w:color="auto"/>
                                                          </w:divBdr>
                                                          <w:divsChild>
                                                            <w:div w:id="200612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78183">
                                                  <w:marLeft w:val="0"/>
                                                  <w:marRight w:val="0"/>
                                                  <w:marTop w:val="0"/>
                                                  <w:marBottom w:val="0"/>
                                                  <w:divBdr>
                                                    <w:top w:val="none" w:sz="0" w:space="0" w:color="auto"/>
                                                    <w:left w:val="none" w:sz="0" w:space="0" w:color="auto"/>
                                                    <w:bottom w:val="none" w:sz="0" w:space="0" w:color="auto"/>
                                                    <w:right w:val="none" w:sz="0" w:space="0" w:color="auto"/>
                                                  </w:divBdr>
                                                  <w:divsChild>
                                                    <w:div w:id="1613129157">
                                                      <w:marLeft w:val="0"/>
                                                      <w:marRight w:val="0"/>
                                                      <w:marTop w:val="0"/>
                                                      <w:marBottom w:val="0"/>
                                                      <w:divBdr>
                                                        <w:top w:val="none" w:sz="0" w:space="0" w:color="auto"/>
                                                        <w:left w:val="none" w:sz="0" w:space="0" w:color="auto"/>
                                                        <w:bottom w:val="none" w:sz="0" w:space="0" w:color="auto"/>
                                                        <w:right w:val="none" w:sz="0" w:space="0" w:color="auto"/>
                                                      </w:divBdr>
                                                      <w:divsChild>
                                                        <w:div w:id="647831280">
                                                          <w:marLeft w:val="0"/>
                                                          <w:marRight w:val="0"/>
                                                          <w:marTop w:val="0"/>
                                                          <w:marBottom w:val="0"/>
                                                          <w:divBdr>
                                                            <w:top w:val="none" w:sz="0" w:space="0" w:color="auto"/>
                                                            <w:left w:val="none" w:sz="0" w:space="0" w:color="auto"/>
                                                            <w:bottom w:val="none" w:sz="0" w:space="0" w:color="auto"/>
                                                            <w:right w:val="none" w:sz="0" w:space="0" w:color="auto"/>
                                                          </w:divBdr>
                                                          <w:divsChild>
                                                            <w:div w:id="137246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8516285">
          <w:marLeft w:val="0"/>
          <w:marRight w:val="0"/>
          <w:marTop w:val="0"/>
          <w:marBottom w:val="0"/>
          <w:divBdr>
            <w:top w:val="none" w:sz="0" w:space="0" w:color="auto"/>
            <w:left w:val="none" w:sz="0" w:space="0" w:color="auto"/>
            <w:bottom w:val="none" w:sz="0" w:space="0" w:color="auto"/>
            <w:right w:val="none" w:sz="0" w:space="0" w:color="auto"/>
          </w:divBdr>
          <w:divsChild>
            <w:div w:id="173080769">
              <w:marLeft w:val="0"/>
              <w:marRight w:val="0"/>
              <w:marTop w:val="0"/>
              <w:marBottom w:val="0"/>
              <w:divBdr>
                <w:top w:val="none" w:sz="0" w:space="0" w:color="auto"/>
                <w:left w:val="none" w:sz="0" w:space="0" w:color="auto"/>
                <w:bottom w:val="none" w:sz="0" w:space="0" w:color="auto"/>
                <w:right w:val="none" w:sz="0" w:space="0" w:color="auto"/>
              </w:divBdr>
              <w:divsChild>
                <w:div w:id="19266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10022">
      <w:bodyDiv w:val="1"/>
      <w:marLeft w:val="0"/>
      <w:marRight w:val="0"/>
      <w:marTop w:val="0"/>
      <w:marBottom w:val="0"/>
      <w:divBdr>
        <w:top w:val="none" w:sz="0" w:space="0" w:color="auto"/>
        <w:left w:val="none" w:sz="0" w:space="0" w:color="auto"/>
        <w:bottom w:val="none" w:sz="0" w:space="0" w:color="auto"/>
        <w:right w:val="none" w:sz="0" w:space="0" w:color="auto"/>
      </w:divBdr>
    </w:div>
    <w:div w:id="262148150">
      <w:bodyDiv w:val="1"/>
      <w:marLeft w:val="0"/>
      <w:marRight w:val="0"/>
      <w:marTop w:val="0"/>
      <w:marBottom w:val="0"/>
      <w:divBdr>
        <w:top w:val="none" w:sz="0" w:space="0" w:color="auto"/>
        <w:left w:val="none" w:sz="0" w:space="0" w:color="auto"/>
        <w:bottom w:val="none" w:sz="0" w:space="0" w:color="auto"/>
        <w:right w:val="none" w:sz="0" w:space="0" w:color="auto"/>
      </w:divBdr>
      <w:divsChild>
        <w:div w:id="1088577283">
          <w:marLeft w:val="0"/>
          <w:marRight w:val="0"/>
          <w:marTop w:val="0"/>
          <w:marBottom w:val="0"/>
          <w:divBdr>
            <w:top w:val="none" w:sz="0" w:space="0" w:color="auto"/>
            <w:left w:val="none" w:sz="0" w:space="0" w:color="auto"/>
            <w:bottom w:val="none" w:sz="0" w:space="0" w:color="auto"/>
            <w:right w:val="none" w:sz="0" w:space="0" w:color="auto"/>
          </w:divBdr>
        </w:div>
      </w:divsChild>
    </w:div>
    <w:div w:id="339167578">
      <w:bodyDiv w:val="1"/>
      <w:marLeft w:val="0"/>
      <w:marRight w:val="0"/>
      <w:marTop w:val="0"/>
      <w:marBottom w:val="0"/>
      <w:divBdr>
        <w:top w:val="none" w:sz="0" w:space="0" w:color="auto"/>
        <w:left w:val="none" w:sz="0" w:space="0" w:color="auto"/>
        <w:bottom w:val="none" w:sz="0" w:space="0" w:color="auto"/>
        <w:right w:val="none" w:sz="0" w:space="0" w:color="auto"/>
      </w:divBdr>
    </w:div>
    <w:div w:id="495924309">
      <w:bodyDiv w:val="1"/>
      <w:marLeft w:val="0"/>
      <w:marRight w:val="0"/>
      <w:marTop w:val="0"/>
      <w:marBottom w:val="0"/>
      <w:divBdr>
        <w:top w:val="none" w:sz="0" w:space="0" w:color="auto"/>
        <w:left w:val="none" w:sz="0" w:space="0" w:color="auto"/>
        <w:bottom w:val="none" w:sz="0" w:space="0" w:color="auto"/>
        <w:right w:val="none" w:sz="0" w:space="0" w:color="auto"/>
      </w:divBdr>
      <w:divsChild>
        <w:div w:id="973482850">
          <w:marLeft w:val="0"/>
          <w:marRight w:val="0"/>
          <w:marTop w:val="0"/>
          <w:marBottom w:val="0"/>
          <w:divBdr>
            <w:top w:val="none" w:sz="0" w:space="0" w:color="auto"/>
            <w:left w:val="none" w:sz="0" w:space="0" w:color="auto"/>
            <w:bottom w:val="none" w:sz="0" w:space="0" w:color="auto"/>
            <w:right w:val="none" w:sz="0" w:space="0" w:color="auto"/>
          </w:divBdr>
          <w:divsChild>
            <w:div w:id="2008628964">
              <w:marLeft w:val="0"/>
              <w:marRight w:val="0"/>
              <w:marTop w:val="0"/>
              <w:marBottom w:val="0"/>
              <w:divBdr>
                <w:top w:val="none" w:sz="0" w:space="0" w:color="auto"/>
                <w:left w:val="none" w:sz="0" w:space="0" w:color="auto"/>
                <w:bottom w:val="none" w:sz="0" w:space="0" w:color="auto"/>
                <w:right w:val="none" w:sz="0" w:space="0" w:color="auto"/>
              </w:divBdr>
              <w:divsChild>
                <w:div w:id="2132505945">
                  <w:marLeft w:val="0"/>
                  <w:marRight w:val="0"/>
                  <w:marTop w:val="0"/>
                  <w:marBottom w:val="0"/>
                  <w:divBdr>
                    <w:top w:val="none" w:sz="0" w:space="0" w:color="auto"/>
                    <w:left w:val="none" w:sz="0" w:space="0" w:color="auto"/>
                    <w:bottom w:val="none" w:sz="0" w:space="0" w:color="auto"/>
                    <w:right w:val="none" w:sz="0" w:space="0" w:color="auto"/>
                  </w:divBdr>
                  <w:divsChild>
                    <w:div w:id="855926134">
                      <w:marLeft w:val="0"/>
                      <w:marRight w:val="0"/>
                      <w:marTop w:val="0"/>
                      <w:marBottom w:val="0"/>
                      <w:divBdr>
                        <w:top w:val="none" w:sz="0" w:space="0" w:color="auto"/>
                        <w:left w:val="none" w:sz="0" w:space="0" w:color="auto"/>
                        <w:bottom w:val="none" w:sz="0" w:space="0" w:color="auto"/>
                        <w:right w:val="none" w:sz="0" w:space="0" w:color="auto"/>
                      </w:divBdr>
                      <w:divsChild>
                        <w:div w:id="1873810284">
                          <w:marLeft w:val="0"/>
                          <w:marRight w:val="0"/>
                          <w:marTop w:val="0"/>
                          <w:marBottom w:val="0"/>
                          <w:divBdr>
                            <w:top w:val="none" w:sz="0" w:space="0" w:color="auto"/>
                            <w:left w:val="none" w:sz="0" w:space="0" w:color="auto"/>
                            <w:bottom w:val="none" w:sz="0" w:space="0" w:color="auto"/>
                            <w:right w:val="none" w:sz="0" w:space="0" w:color="auto"/>
                          </w:divBdr>
                          <w:divsChild>
                            <w:div w:id="1741831529">
                              <w:marLeft w:val="0"/>
                              <w:marRight w:val="0"/>
                              <w:marTop w:val="0"/>
                              <w:marBottom w:val="0"/>
                              <w:divBdr>
                                <w:top w:val="none" w:sz="0" w:space="0" w:color="auto"/>
                                <w:left w:val="none" w:sz="0" w:space="0" w:color="auto"/>
                                <w:bottom w:val="none" w:sz="0" w:space="0" w:color="auto"/>
                                <w:right w:val="none" w:sz="0" w:space="0" w:color="auto"/>
                              </w:divBdr>
                              <w:divsChild>
                                <w:div w:id="1620641348">
                                  <w:marLeft w:val="0"/>
                                  <w:marRight w:val="0"/>
                                  <w:marTop w:val="0"/>
                                  <w:marBottom w:val="0"/>
                                  <w:divBdr>
                                    <w:top w:val="none" w:sz="0" w:space="0" w:color="auto"/>
                                    <w:left w:val="none" w:sz="0" w:space="0" w:color="auto"/>
                                    <w:bottom w:val="none" w:sz="0" w:space="0" w:color="auto"/>
                                    <w:right w:val="none" w:sz="0" w:space="0" w:color="auto"/>
                                  </w:divBdr>
                                  <w:divsChild>
                                    <w:div w:id="487941903">
                                      <w:marLeft w:val="0"/>
                                      <w:marRight w:val="0"/>
                                      <w:marTop w:val="0"/>
                                      <w:marBottom w:val="0"/>
                                      <w:divBdr>
                                        <w:top w:val="none" w:sz="0" w:space="0" w:color="auto"/>
                                        <w:left w:val="none" w:sz="0" w:space="0" w:color="auto"/>
                                        <w:bottom w:val="none" w:sz="0" w:space="0" w:color="auto"/>
                                        <w:right w:val="none" w:sz="0" w:space="0" w:color="auto"/>
                                      </w:divBdr>
                                    </w:div>
                                    <w:div w:id="832910429">
                                      <w:marLeft w:val="0"/>
                                      <w:marRight w:val="0"/>
                                      <w:marTop w:val="0"/>
                                      <w:marBottom w:val="0"/>
                                      <w:divBdr>
                                        <w:top w:val="none" w:sz="0" w:space="0" w:color="auto"/>
                                        <w:left w:val="none" w:sz="0" w:space="0" w:color="auto"/>
                                        <w:bottom w:val="none" w:sz="0" w:space="0" w:color="auto"/>
                                        <w:right w:val="none" w:sz="0" w:space="0" w:color="auto"/>
                                      </w:divBdr>
                                      <w:divsChild>
                                        <w:div w:id="2095009775">
                                          <w:marLeft w:val="0"/>
                                          <w:marRight w:val="165"/>
                                          <w:marTop w:val="150"/>
                                          <w:marBottom w:val="0"/>
                                          <w:divBdr>
                                            <w:top w:val="none" w:sz="0" w:space="0" w:color="auto"/>
                                            <w:left w:val="none" w:sz="0" w:space="0" w:color="auto"/>
                                            <w:bottom w:val="none" w:sz="0" w:space="0" w:color="auto"/>
                                            <w:right w:val="none" w:sz="0" w:space="0" w:color="auto"/>
                                          </w:divBdr>
                                          <w:divsChild>
                                            <w:div w:id="962614001">
                                              <w:marLeft w:val="0"/>
                                              <w:marRight w:val="0"/>
                                              <w:marTop w:val="0"/>
                                              <w:marBottom w:val="0"/>
                                              <w:divBdr>
                                                <w:top w:val="none" w:sz="0" w:space="0" w:color="auto"/>
                                                <w:left w:val="none" w:sz="0" w:space="0" w:color="auto"/>
                                                <w:bottom w:val="none" w:sz="0" w:space="0" w:color="auto"/>
                                                <w:right w:val="none" w:sz="0" w:space="0" w:color="auto"/>
                                              </w:divBdr>
                                              <w:divsChild>
                                                <w:div w:id="160511761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1773631">
      <w:bodyDiv w:val="1"/>
      <w:marLeft w:val="0"/>
      <w:marRight w:val="0"/>
      <w:marTop w:val="0"/>
      <w:marBottom w:val="0"/>
      <w:divBdr>
        <w:top w:val="none" w:sz="0" w:space="0" w:color="auto"/>
        <w:left w:val="none" w:sz="0" w:space="0" w:color="auto"/>
        <w:bottom w:val="none" w:sz="0" w:space="0" w:color="auto"/>
        <w:right w:val="none" w:sz="0" w:space="0" w:color="auto"/>
      </w:divBdr>
    </w:div>
    <w:div w:id="562523085">
      <w:bodyDiv w:val="1"/>
      <w:marLeft w:val="0"/>
      <w:marRight w:val="0"/>
      <w:marTop w:val="0"/>
      <w:marBottom w:val="0"/>
      <w:divBdr>
        <w:top w:val="none" w:sz="0" w:space="0" w:color="auto"/>
        <w:left w:val="none" w:sz="0" w:space="0" w:color="auto"/>
        <w:bottom w:val="none" w:sz="0" w:space="0" w:color="auto"/>
        <w:right w:val="none" w:sz="0" w:space="0" w:color="auto"/>
      </w:divBdr>
      <w:divsChild>
        <w:div w:id="1282230707">
          <w:marLeft w:val="0"/>
          <w:marRight w:val="0"/>
          <w:marTop w:val="0"/>
          <w:marBottom w:val="0"/>
          <w:divBdr>
            <w:top w:val="none" w:sz="0" w:space="0" w:color="auto"/>
            <w:left w:val="none" w:sz="0" w:space="0" w:color="auto"/>
            <w:bottom w:val="none" w:sz="0" w:space="0" w:color="auto"/>
            <w:right w:val="none" w:sz="0" w:space="0" w:color="auto"/>
          </w:divBdr>
          <w:divsChild>
            <w:div w:id="979503050">
              <w:marLeft w:val="0"/>
              <w:marRight w:val="0"/>
              <w:marTop w:val="0"/>
              <w:marBottom w:val="0"/>
              <w:divBdr>
                <w:top w:val="none" w:sz="0" w:space="0" w:color="auto"/>
                <w:left w:val="none" w:sz="0" w:space="0" w:color="auto"/>
                <w:bottom w:val="none" w:sz="0" w:space="0" w:color="auto"/>
                <w:right w:val="none" w:sz="0" w:space="0" w:color="auto"/>
              </w:divBdr>
              <w:divsChild>
                <w:div w:id="525946507">
                  <w:marLeft w:val="0"/>
                  <w:marRight w:val="0"/>
                  <w:marTop w:val="0"/>
                  <w:marBottom w:val="0"/>
                  <w:divBdr>
                    <w:top w:val="none" w:sz="0" w:space="0" w:color="auto"/>
                    <w:left w:val="none" w:sz="0" w:space="0" w:color="auto"/>
                    <w:bottom w:val="none" w:sz="0" w:space="0" w:color="auto"/>
                    <w:right w:val="none" w:sz="0" w:space="0" w:color="auto"/>
                  </w:divBdr>
                  <w:divsChild>
                    <w:div w:id="35816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420271">
      <w:bodyDiv w:val="1"/>
      <w:marLeft w:val="0"/>
      <w:marRight w:val="0"/>
      <w:marTop w:val="0"/>
      <w:marBottom w:val="0"/>
      <w:divBdr>
        <w:top w:val="none" w:sz="0" w:space="0" w:color="auto"/>
        <w:left w:val="none" w:sz="0" w:space="0" w:color="auto"/>
        <w:bottom w:val="none" w:sz="0" w:space="0" w:color="auto"/>
        <w:right w:val="none" w:sz="0" w:space="0" w:color="auto"/>
      </w:divBdr>
    </w:div>
    <w:div w:id="599996088">
      <w:bodyDiv w:val="1"/>
      <w:marLeft w:val="0"/>
      <w:marRight w:val="0"/>
      <w:marTop w:val="0"/>
      <w:marBottom w:val="0"/>
      <w:divBdr>
        <w:top w:val="none" w:sz="0" w:space="0" w:color="auto"/>
        <w:left w:val="none" w:sz="0" w:space="0" w:color="auto"/>
        <w:bottom w:val="none" w:sz="0" w:space="0" w:color="auto"/>
        <w:right w:val="none" w:sz="0" w:space="0" w:color="auto"/>
      </w:divBdr>
    </w:div>
    <w:div w:id="634525268">
      <w:bodyDiv w:val="1"/>
      <w:marLeft w:val="0"/>
      <w:marRight w:val="0"/>
      <w:marTop w:val="0"/>
      <w:marBottom w:val="0"/>
      <w:divBdr>
        <w:top w:val="none" w:sz="0" w:space="0" w:color="auto"/>
        <w:left w:val="none" w:sz="0" w:space="0" w:color="auto"/>
        <w:bottom w:val="none" w:sz="0" w:space="0" w:color="auto"/>
        <w:right w:val="none" w:sz="0" w:space="0" w:color="auto"/>
      </w:divBdr>
      <w:divsChild>
        <w:div w:id="1513914194">
          <w:marLeft w:val="0"/>
          <w:marRight w:val="0"/>
          <w:marTop w:val="0"/>
          <w:marBottom w:val="0"/>
          <w:divBdr>
            <w:top w:val="none" w:sz="0" w:space="0" w:color="auto"/>
            <w:left w:val="none" w:sz="0" w:space="0" w:color="auto"/>
            <w:bottom w:val="none" w:sz="0" w:space="0" w:color="auto"/>
            <w:right w:val="none" w:sz="0" w:space="0" w:color="auto"/>
          </w:divBdr>
        </w:div>
      </w:divsChild>
    </w:div>
    <w:div w:id="642781317">
      <w:bodyDiv w:val="1"/>
      <w:marLeft w:val="0"/>
      <w:marRight w:val="0"/>
      <w:marTop w:val="0"/>
      <w:marBottom w:val="0"/>
      <w:divBdr>
        <w:top w:val="none" w:sz="0" w:space="0" w:color="auto"/>
        <w:left w:val="none" w:sz="0" w:space="0" w:color="auto"/>
        <w:bottom w:val="none" w:sz="0" w:space="0" w:color="auto"/>
        <w:right w:val="none" w:sz="0" w:space="0" w:color="auto"/>
      </w:divBdr>
      <w:divsChild>
        <w:div w:id="1370571688">
          <w:marLeft w:val="0"/>
          <w:marRight w:val="0"/>
          <w:marTop w:val="0"/>
          <w:marBottom w:val="0"/>
          <w:divBdr>
            <w:top w:val="none" w:sz="0" w:space="0" w:color="auto"/>
            <w:left w:val="none" w:sz="0" w:space="0" w:color="auto"/>
            <w:bottom w:val="none" w:sz="0" w:space="0" w:color="auto"/>
            <w:right w:val="none" w:sz="0" w:space="0" w:color="auto"/>
          </w:divBdr>
          <w:divsChild>
            <w:div w:id="827987117">
              <w:marLeft w:val="0"/>
              <w:marRight w:val="0"/>
              <w:marTop w:val="0"/>
              <w:marBottom w:val="0"/>
              <w:divBdr>
                <w:top w:val="none" w:sz="0" w:space="0" w:color="auto"/>
                <w:left w:val="none" w:sz="0" w:space="0" w:color="auto"/>
                <w:bottom w:val="none" w:sz="0" w:space="0" w:color="auto"/>
                <w:right w:val="none" w:sz="0" w:space="0" w:color="auto"/>
              </w:divBdr>
              <w:divsChild>
                <w:div w:id="607738554">
                  <w:marLeft w:val="0"/>
                  <w:marRight w:val="0"/>
                  <w:marTop w:val="0"/>
                  <w:marBottom w:val="0"/>
                  <w:divBdr>
                    <w:top w:val="none" w:sz="0" w:space="0" w:color="auto"/>
                    <w:left w:val="none" w:sz="0" w:space="0" w:color="auto"/>
                    <w:bottom w:val="none" w:sz="0" w:space="0" w:color="auto"/>
                    <w:right w:val="none" w:sz="0" w:space="0" w:color="auto"/>
                  </w:divBdr>
                  <w:divsChild>
                    <w:div w:id="476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683517">
          <w:marLeft w:val="0"/>
          <w:marRight w:val="0"/>
          <w:marTop w:val="0"/>
          <w:marBottom w:val="0"/>
          <w:divBdr>
            <w:top w:val="none" w:sz="0" w:space="0" w:color="auto"/>
            <w:left w:val="none" w:sz="0" w:space="0" w:color="auto"/>
            <w:bottom w:val="none" w:sz="0" w:space="0" w:color="auto"/>
            <w:right w:val="none" w:sz="0" w:space="0" w:color="auto"/>
          </w:divBdr>
          <w:divsChild>
            <w:div w:id="2064673105">
              <w:marLeft w:val="0"/>
              <w:marRight w:val="0"/>
              <w:marTop w:val="0"/>
              <w:marBottom w:val="0"/>
              <w:divBdr>
                <w:top w:val="none" w:sz="0" w:space="0" w:color="auto"/>
                <w:left w:val="none" w:sz="0" w:space="0" w:color="auto"/>
                <w:bottom w:val="none" w:sz="0" w:space="0" w:color="auto"/>
                <w:right w:val="none" w:sz="0" w:space="0" w:color="auto"/>
              </w:divBdr>
              <w:divsChild>
                <w:div w:id="943267288">
                  <w:marLeft w:val="0"/>
                  <w:marRight w:val="0"/>
                  <w:marTop w:val="0"/>
                  <w:marBottom w:val="0"/>
                  <w:divBdr>
                    <w:top w:val="none" w:sz="0" w:space="0" w:color="auto"/>
                    <w:left w:val="none" w:sz="0" w:space="0" w:color="auto"/>
                    <w:bottom w:val="none" w:sz="0" w:space="0" w:color="auto"/>
                    <w:right w:val="none" w:sz="0" w:space="0" w:color="auto"/>
                  </w:divBdr>
                  <w:divsChild>
                    <w:div w:id="669722284">
                      <w:marLeft w:val="0"/>
                      <w:marRight w:val="0"/>
                      <w:marTop w:val="0"/>
                      <w:marBottom w:val="0"/>
                      <w:divBdr>
                        <w:top w:val="none" w:sz="0" w:space="0" w:color="auto"/>
                        <w:left w:val="none" w:sz="0" w:space="0" w:color="auto"/>
                        <w:bottom w:val="none" w:sz="0" w:space="0" w:color="auto"/>
                        <w:right w:val="none" w:sz="0" w:space="0" w:color="auto"/>
                      </w:divBdr>
                      <w:divsChild>
                        <w:div w:id="2099716683">
                          <w:marLeft w:val="0"/>
                          <w:marRight w:val="0"/>
                          <w:marTop w:val="0"/>
                          <w:marBottom w:val="0"/>
                          <w:divBdr>
                            <w:top w:val="none" w:sz="0" w:space="0" w:color="auto"/>
                            <w:left w:val="none" w:sz="0" w:space="0" w:color="auto"/>
                            <w:bottom w:val="none" w:sz="0" w:space="0" w:color="auto"/>
                            <w:right w:val="none" w:sz="0" w:space="0" w:color="auto"/>
                          </w:divBdr>
                          <w:divsChild>
                            <w:div w:id="2066834866">
                              <w:marLeft w:val="0"/>
                              <w:marRight w:val="0"/>
                              <w:marTop w:val="0"/>
                              <w:marBottom w:val="0"/>
                              <w:divBdr>
                                <w:top w:val="none" w:sz="0" w:space="0" w:color="auto"/>
                                <w:left w:val="none" w:sz="0" w:space="0" w:color="auto"/>
                                <w:bottom w:val="none" w:sz="0" w:space="0" w:color="auto"/>
                                <w:right w:val="none" w:sz="0" w:space="0" w:color="auto"/>
                              </w:divBdr>
                              <w:divsChild>
                                <w:div w:id="353923740">
                                  <w:marLeft w:val="0"/>
                                  <w:marRight w:val="0"/>
                                  <w:marTop w:val="0"/>
                                  <w:marBottom w:val="0"/>
                                  <w:divBdr>
                                    <w:top w:val="none" w:sz="0" w:space="0" w:color="auto"/>
                                    <w:left w:val="none" w:sz="0" w:space="0" w:color="auto"/>
                                    <w:bottom w:val="none" w:sz="0" w:space="0" w:color="auto"/>
                                    <w:right w:val="none" w:sz="0" w:space="0" w:color="auto"/>
                                  </w:divBdr>
                                  <w:divsChild>
                                    <w:div w:id="874806681">
                                      <w:marLeft w:val="0"/>
                                      <w:marRight w:val="0"/>
                                      <w:marTop w:val="0"/>
                                      <w:marBottom w:val="0"/>
                                      <w:divBdr>
                                        <w:top w:val="none" w:sz="0" w:space="0" w:color="auto"/>
                                        <w:left w:val="none" w:sz="0" w:space="0" w:color="auto"/>
                                        <w:bottom w:val="none" w:sz="0" w:space="0" w:color="auto"/>
                                        <w:right w:val="none" w:sz="0" w:space="0" w:color="auto"/>
                                      </w:divBdr>
                                      <w:divsChild>
                                        <w:div w:id="1259021656">
                                          <w:marLeft w:val="0"/>
                                          <w:marRight w:val="0"/>
                                          <w:marTop w:val="0"/>
                                          <w:marBottom w:val="0"/>
                                          <w:divBdr>
                                            <w:top w:val="none" w:sz="0" w:space="0" w:color="auto"/>
                                            <w:left w:val="none" w:sz="0" w:space="0" w:color="auto"/>
                                            <w:bottom w:val="none" w:sz="0" w:space="0" w:color="auto"/>
                                            <w:right w:val="none" w:sz="0" w:space="0" w:color="auto"/>
                                          </w:divBdr>
                                          <w:divsChild>
                                            <w:div w:id="1629584211">
                                              <w:marLeft w:val="0"/>
                                              <w:marRight w:val="0"/>
                                              <w:marTop w:val="0"/>
                                              <w:marBottom w:val="0"/>
                                              <w:divBdr>
                                                <w:top w:val="none" w:sz="0" w:space="0" w:color="auto"/>
                                                <w:left w:val="none" w:sz="0" w:space="0" w:color="auto"/>
                                                <w:bottom w:val="none" w:sz="0" w:space="0" w:color="auto"/>
                                                <w:right w:val="none" w:sz="0" w:space="0" w:color="auto"/>
                                              </w:divBdr>
                                              <w:divsChild>
                                                <w:div w:id="424348101">
                                                  <w:marLeft w:val="0"/>
                                                  <w:marRight w:val="0"/>
                                                  <w:marTop w:val="0"/>
                                                  <w:marBottom w:val="0"/>
                                                  <w:divBdr>
                                                    <w:top w:val="none" w:sz="0" w:space="0" w:color="auto"/>
                                                    <w:left w:val="none" w:sz="0" w:space="0" w:color="auto"/>
                                                    <w:bottom w:val="none" w:sz="0" w:space="0" w:color="auto"/>
                                                    <w:right w:val="none" w:sz="0" w:space="0" w:color="auto"/>
                                                  </w:divBdr>
                                                  <w:divsChild>
                                                    <w:div w:id="1104152567">
                                                      <w:marLeft w:val="0"/>
                                                      <w:marRight w:val="0"/>
                                                      <w:marTop w:val="0"/>
                                                      <w:marBottom w:val="0"/>
                                                      <w:divBdr>
                                                        <w:top w:val="none" w:sz="0" w:space="0" w:color="auto"/>
                                                        <w:left w:val="none" w:sz="0" w:space="0" w:color="auto"/>
                                                        <w:bottom w:val="none" w:sz="0" w:space="0" w:color="auto"/>
                                                        <w:right w:val="none" w:sz="0" w:space="0" w:color="auto"/>
                                                      </w:divBdr>
                                                      <w:divsChild>
                                                        <w:div w:id="189330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1718627">
      <w:bodyDiv w:val="1"/>
      <w:marLeft w:val="0"/>
      <w:marRight w:val="0"/>
      <w:marTop w:val="0"/>
      <w:marBottom w:val="0"/>
      <w:divBdr>
        <w:top w:val="none" w:sz="0" w:space="0" w:color="auto"/>
        <w:left w:val="none" w:sz="0" w:space="0" w:color="auto"/>
        <w:bottom w:val="none" w:sz="0" w:space="0" w:color="auto"/>
        <w:right w:val="none" w:sz="0" w:space="0" w:color="auto"/>
      </w:divBdr>
    </w:div>
    <w:div w:id="657028892">
      <w:bodyDiv w:val="1"/>
      <w:marLeft w:val="0"/>
      <w:marRight w:val="0"/>
      <w:marTop w:val="0"/>
      <w:marBottom w:val="0"/>
      <w:divBdr>
        <w:top w:val="none" w:sz="0" w:space="0" w:color="auto"/>
        <w:left w:val="none" w:sz="0" w:space="0" w:color="auto"/>
        <w:bottom w:val="none" w:sz="0" w:space="0" w:color="auto"/>
        <w:right w:val="none" w:sz="0" w:space="0" w:color="auto"/>
      </w:divBdr>
      <w:divsChild>
        <w:div w:id="1333531250">
          <w:marLeft w:val="0"/>
          <w:marRight w:val="0"/>
          <w:marTop w:val="0"/>
          <w:marBottom w:val="0"/>
          <w:divBdr>
            <w:top w:val="none" w:sz="0" w:space="0" w:color="auto"/>
            <w:left w:val="none" w:sz="0" w:space="0" w:color="auto"/>
            <w:bottom w:val="none" w:sz="0" w:space="0" w:color="auto"/>
            <w:right w:val="none" w:sz="0" w:space="0" w:color="auto"/>
          </w:divBdr>
        </w:div>
      </w:divsChild>
    </w:div>
    <w:div w:id="689839466">
      <w:bodyDiv w:val="1"/>
      <w:marLeft w:val="0"/>
      <w:marRight w:val="0"/>
      <w:marTop w:val="0"/>
      <w:marBottom w:val="0"/>
      <w:divBdr>
        <w:top w:val="none" w:sz="0" w:space="0" w:color="auto"/>
        <w:left w:val="none" w:sz="0" w:space="0" w:color="auto"/>
        <w:bottom w:val="none" w:sz="0" w:space="0" w:color="auto"/>
        <w:right w:val="none" w:sz="0" w:space="0" w:color="auto"/>
      </w:divBdr>
      <w:divsChild>
        <w:div w:id="1761482594">
          <w:marLeft w:val="0"/>
          <w:marRight w:val="0"/>
          <w:marTop w:val="0"/>
          <w:marBottom w:val="0"/>
          <w:divBdr>
            <w:top w:val="none" w:sz="0" w:space="0" w:color="auto"/>
            <w:left w:val="none" w:sz="0" w:space="0" w:color="auto"/>
            <w:bottom w:val="none" w:sz="0" w:space="0" w:color="auto"/>
            <w:right w:val="none" w:sz="0" w:space="0" w:color="auto"/>
          </w:divBdr>
        </w:div>
      </w:divsChild>
    </w:div>
    <w:div w:id="765879302">
      <w:bodyDiv w:val="1"/>
      <w:marLeft w:val="0"/>
      <w:marRight w:val="0"/>
      <w:marTop w:val="0"/>
      <w:marBottom w:val="0"/>
      <w:divBdr>
        <w:top w:val="none" w:sz="0" w:space="0" w:color="auto"/>
        <w:left w:val="none" w:sz="0" w:space="0" w:color="auto"/>
        <w:bottom w:val="none" w:sz="0" w:space="0" w:color="auto"/>
        <w:right w:val="none" w:sz="0" w:space="0" w:color="auto"/>
      </w:divBdr>
    </w:div>
    <w:div w:id="816150086">
      <w:bodyDiv w:val="1"/>
      <w:marLeft w:val="0"/>
      <w:marRight w:val="0"/>
      <w:marTop w:val="0"/>
      <w:marBottom w:val="0"/>
      <w:divBdr>
        <w:top w:val="none" w:sz="0" w:space="0" w:color="auto"/>
        <w:left w:val="none" w:sz="0" w:space="0" w:color="auto"/>
        <w:bottom w:val="none" w:sz="0" w:space="0" w:color="auto"/>
        <w:right w:val="none" w:sz="0" w:space="0" w:color="auto"/>
      </w:divBdr>
      <w:divsChild>
        <w:div w:id="768310115">
          <w:marLeft w:val="0"/>
          <w:marRight w:val="0"/>
          <w:marTop w:val="0"/>
          <w:marBottom w:val="0"/>
          <w:divBdr>
            <w:top w:val="none" w:sz="0" w:space="0" w:color="auto"/>
            <w:left w:val="none" w:sz="0" w:space="0" w:color="auto"/>
            <w:bottom w:val="none" w:sz="0" w:space="0" w:color="auto"/>
            <w:right w:val="none" w:sz="0" w:space="0" w:color="auto"/>
          </w:divBdr>
        </w:div>
      </w:divsChild>
    </w:div>
    <w:div w:id="825626537">
      <w:bodyDiv w:val="1"/>
      <w:marLeft w:val="0"/>
      <w:marRight w:val="0"/>
      <w:marTop w:val="0"/>
      <w:marBottom w:val="0"/>
      <w:divBdr>
        <w:top w:val="none" w:sz="0" w:space="0" w:color="auto"/>
        <w:left w:val="none" w:sz="0" w:space="0" w:color="auto"/>
        <w:bottom w:val="none" w:sz="0" w:space="0" w:color="auto"/>
        <w:right w:val="none" w:sz="0" w:space="0" w:color="auto"/>
      </w:divBdr>
    </w:div>
    <w:div w:id="867254636">
      <w:bodyDiv w:val="1"/>
      <w:marLeft w:val="0"/>
      <w:marRight w:val="0"/>
      <w:marTop w:val="0"/>
      <w:marBottom w:val="0"/>
      <w:divBdr>
        <w:top w:val="none" w:sz="0" w:space="0" w:color="auto"/>
        <w:left w:val="none" w:sz="0" w:space="0" w:color="auto"/>
        <w:bottom w:val="none" w:sz="0" w:space="0" w:color="auto"/>
        <w:right w:val="none" w:sz="0" w:space="0" w:color="auto"/>
      </w:divBdr>
    </w:div>
    <w:div w:id="898172211">
      <w:bodyDiv w:val="1"/>
      <w:marLeft w:val="0"/>
      <w:marRight w:val="0"/>
      <w:marTop w:val="0"/>
      <w:marBottom w:val="0"/>
      <w:divBdr>
        <w:top w:val="none" w:sz="0" w:space="0" w:color="auto"/>
        <w:left w:val="none" w:sz="0" w:space="0" w:color="auto"/>
        <w:bottom w:val="none" w:sz="0" w:space="0" w:color="auto"/>
        <w:right w:val="none" w:sz="0" w:space="0" w:color="auto"/>
      </w:divBdr>
    </w:div>
    <w:div w:id="921989983">
      <w:bodyDiv w:val="1"/>
      <w:marLeft w:val="0"/>
      <w:marRight w:val="0"/>
      <w:marTop w:val="0"/>
      <w:marBottom w:val="0"/>
      <w:divBdr>
        <w:top w:val="none" w:sz="0" w:space="0" w:color="auto"/>
        <w:left w:val="none" w:sz="0" w:space="0" w:color="auto"/>
        <w:bottom w:val="none" w:sz="0" w:space="0" w:color="auto"/>
        <w:right w:val="none" w:sz="0" w:space="0" w:color="auto"/>
      </w:divBdr>
      <w:divsChild>
        <w:div w:id="653997058">
          <w:marLeft w:val="0"/>
          <w:marRight w:val="0"/>
          <w:marTop w:val="0"/>
          <w:marBottom w:val="0"/>
          <w:divBdr>
            <w:top w:val="none" w:sz="0" w:space="0" w:color="auto"/>
            <w:left w:val="none" w:sz="0" w:space="0" w:color="auto"/>
            <w:bottom w:val="none" w:sz="0" w:space="0" w:color="auto"/>
            <w:right w:val="none" w:sz="0" w:space="0" w:color="auto"/>
          </w:divBdr>
        </w:div>
      </w:divsChild>
    </w:div>
    <w:div w:id="925070940">
      <w:bodyDiv w:val="1"/>
      <w:marLeft w:val="0"/>
      <w:marRight w:val="0"/>
      <w:marTop w:val="0"/>
      <w:marBottom w:val="0"/>
      <w:divBdr>
        <w:top w:val="none" w:sz="0" w:space="0" w:color="auto"/>
        <w:left w:val="none" w:sz="0" w:space="0" w:color="auto"/>
        <w:bottom w:val="none" w:sz="0" w:space="0" w:color="auto"/>
        <w:right w:val="none" w:sz="0" w:space="0" w:color="auto"/>
      </w:divBdr>
    </w:div>
    <w:div w:id="946548225">
      <w:bodyDiv w:val="1"/>
      <w:marLeft w:val="0"/>
      <w:marRight w:val="0"/>
      <w:marTop w:val="0"/>
      <w:marBottom w:val="0"/>
      <w:divBdr>
        <w:top w:val="none" w:sz="0" w:space="0" w:color="auto"/>
        <w:left w:val="none" w:sz="0" w:space="0" w:color="auto"/>
        <w:bottom w:val="none" w:sz="0" w:space="0" w:color="auto"/>
        <w:right w:val="none" w:sz="0" w:space="0" w:color="auto"/>
      </w:divBdr>
    </w:div>
    <w:div w:id="953827074">
      <w:bodyDiv w:val="1"/>
      <w:marLeft w:val="0"/>
      <w:marRight w:val="0"/>
      <w:marTop w:val="0"/>
      <w:marBottom w:val="0"/>
      <w:divBdr>
        <w:top w:val="none" w:sz="0" w:space="0" w:color="auto"/>
        <w:left w:val="none" w:sz="0" w:space="0" w:color="auto"/>
        <w:bottom w:val="none" w:sz="0" w:space="0" w:color="auto"/>
        <w:right w:val="none" w:sz="0" w:space="0" w:color="auto"/>
      </w:divBdr>
    </w:div>
    <w:div w:id="963119146">
      <w:bodyDiv w:val="1"/>
      <w:marLeft w:val="0"/>
      <w:marRight w:val="0"/>
      <w:marTop w:val="0"/>
      <w:marBottom w:val="0"/>
      <w:divBdr>
        <w:top w:val="none" w:sz="0" w:space="0" w:color="auto"/>
        <w:left w:val="none" w:sz="0" w:space="0" w:color="auto"/>
        <w:bottom w:val="none" w:sz="0" w:space="0" w:color="auto"/>
        <w:right w:val="none" w:sz="0" w:space="0" w:color="auto"/>
      </w:divBdr>
      <w:divsChild>
        <w:div w:id="531572723">
          <w:marLeft w:val="0"/>
          <w:marRight w:val="0"/>
          <w:marTop w:val="0"/>
          <w:marBottom w:val="0"/>
          <w:divBdr>
            <w:top w:val="none" w:sz="0" w:space="0" w:color="auto"/>
            <w:left w:val="none" w:sz="0" w:space="0" w:color="auto"/>
            <w:bottom w:val="none" w:sz="0" w:space="0" w:color="auto"/>
            <w:right w:val="none" w:sz="0" w:space="0" w:color="auto"/>
          </w:divBdr>
          <w:divsChild>
            <w:div w:id="601382512">
              <w:marLeft w:val="0"/>
              <w:marRight w:val="0"/>
              <w:marTop w:val="0"/>
              <w:marBottom w:val="0"/>
              <w:divBdr>
                <w:top w:val="none" w:sz="0" w:space="0" w:color="auto"/>
                <w:left w:val="none" w:sz="0" w:space="0" w:color="auto"/>
                <w:bottom w:val="none" w:sz="0" w:space="0" w:color="auto"/>
                <w:right w:val="none" w:sz="0" w:space="0" w:color="auto"/>
              </w:divBdr>
              <w:divsChild>
                <w:div w:id="1482117737">
                  <w:marLeft w:val="0"/>
                  <w:marRight w:val="0"/>
                  <w:marTop w:val="0"/>
                  <w:marBottom w:val="0"/>
                  <w:divBdr>
                    <w:top w:val="none" w:sz="0" w:space="0" w:color="auto"/>
                    <w:left w:val="none" w:sz="0" w:space="0" w:color="auto"/>
                    <w:bottom w:val="none" w:sz="0" w:space="0" w:color="auto"/>
                    <w:right w:val="none" w:sz="0" w:space="0" w:color="auto"/>
                  </w:divBdr>
                  <w:divsChild>
                    <w:div w:id="277491457">
                      <w:marLeft w:val="0"/>
                      <w:marRight w:val="0"/>
                      <w:marTop w:val="0"/>
                      <w:marBottom w:val="0"/>
                      <w:divBdr>
                        <w:top w:val="none" w:sz="0" w:space="0" w:color="auto"/>
                        <w:left w:val="none" w:sz="0" w:space="0" w:color="auto"/>
                        <w:bottom w:val="none" w:sz="0" w:space="0" w:color="auto"/>
                        <w:right w:val="none" w:sz="0" w:space="0" w:color="auto"/>
                      </w:divBdr>
                      <w:divsChild>
                        <w:div w:id="1136415457">
                          <w:marLeft w:val="0"/>
                          <w:marRight w:val="0"/>
                          <w:marTop w:val="0"/>
                          <w:marBottom w:val="0"/>
                          <w:divBdr>
                            <w:top w:val="none" w:sz="0" w:space="0" w:color="auto"/>
                            <w:left w:val="none" w:sz="0" w:space="0" w:color="auto"/>
                            <w:bottom w:val="none" w:sz="0" w:space="0" w:color="auto"/>
                            <w:right w:val="none" w:sz="0" w:space="0" w:color="auto"/>
                          </w:divBdr>
                          <w:divsChild>
                            <w:div w:id="728499028">
                              <w:marLeft w:val="0"/>
                              <w:marRight w:val="0"/>
                              <w:marTop w:val="0"/>
                              <w:marBottom w:val="0"/>
                              <w:divBdr>
                                <w:top w:val="none" w:sz="0" w:space="0" w:color="auto"/>
                                <w:left w:val="none" w:sz="0" w:space="0" w:color="auto"/>
                                <w:bottom w:val="none" w:sz="0" w:space="0" w:color="auto"/>
                                <w:right w:val="none" w:sz="0" w:space="0" w:color="auto"/>
                              </w:divBdr>
                              <w:divsChild>
                                <w:div w:id="646129845">
                                  <w:marLeft w:val="0"/>
                                  <w:marRight w:val="0"/>
                                  <w:marTop w:val="0"/>
                                  <w:marBottom w:val="0"/>
                                  <w:divBdr>
                                    <w:top w:val="none" w:sz="0" w:space="0" w:color="auto"/>
                                    <w:left w:val="none" w:sz="0" w:space="0" w:color="auto"/>
                                    <w:bottom w:val="none" w:sz="0" w:space="0" w:color="auto"/>
                                    <w:right w:val="none" w:sz="0" w:space="0" w:color="auto"/>
                                  </w:divBdr>
                                  <w:divsChild>
                                    <w:div w:id="119519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3021737">
      <w:bodyDiv w:val="1"/>
      <w:marLeft w:val="0"/>
      <w:marRight w:val="0"/>
      <w:marTop w:val="0"/>
      <w:marBottom w:val="0"/>
      <w:divBdr>
        <w:top w:val="none" w:sz="0" w:space="0" w:color="auto"/>
        <w:left w:val="none" w:sz="0" w:space="0" w:color="auto"/>
        <w:bottom w:val="none" w:sz="0" w:space="0" w:color="auto"/>
        <w:right w:val="none" w:sz="0" w:space="0" w:color="auto"/>
      </w:divBdr>
    </w:div>
    <w:div w:id="1030448186">
      <w:bodyDiv w:val="1"/>
      <w:marLeft w:val="0"/>
      <w:marRight w:val="0"/>
      <w:marTop w:val="0"/>
      <w:marBottom w:val="0"/>
      <w:divBdr>
        <w:top w:val="none" w:sz="0" w:space="0" w:color="auto"/>
        <w:left w:val="none" w:sz="0" w:space="0" w:color="auto"/>
        <w:bottom w:val="none" w:sz="0" w:space="0" w:color="auto"/>
        <w:right w:val="none" w:sz="0" w:space="0" w:color="auto"/>
      </w:divBdr>
      <w:divsChild>
        <w:div w:id="2137021661">
          <w:marLeft w:val="0"/>
          <w:marRight w:val="0"/>
          <w:marTop w:val="0"/>
          <w:marBottom w:val="0"/>
          <w:divBdr>
            <w:top w:val="none" w:sz="0" w:space="0" w:color="auto"/>
            <w:left w:val="none" w:sz="0" w:space="0" w:color="auto"/>
            <w:bottom w:val="none" w:sz="0" w:space="0" w:color="auto"/>
            <w:right w:val="none" w:sz="0" w:space="0" w:color="auto"/>
          </w:divBdr>
          <w:divsChild>
            <w:div w:id="1080567400">
              <w:marLeft w:val="0"/>
              <w:marRight w:val="0"/>
              <w:marTop w:val="0"/>
              <w:marBottom w:val="0"/>
              <w:divBdr>
                <w:top w:val="none" w:sz="0" w:space="0" w:color="auto"/>
                <w:left w:val="none" w:sz="0" w:space="0" w:color="auto"/>
                <w:bottom w:val="none" w:sz="0" w:space="0" w:color="auto"/>
                <w:right w:val="none" w:sz="0" w:space="0" w:color="auto"/>
              </w:divBdr>
              <w:divsChild>
                <w:div w:id="1045982220">
                  <w:marLeft w:val="0"/>
                  <w:marRight w:val="0"/>
                  <w:marTop w:val="0"/>
                  <w:marBottom w:val="0"/>
                  <w:divBdr>
                    <w:top w:val="none" w:sz="0" w:space="0" w:color="auto"/>
                    <w:left w:val="none" w:sz="0" w:space="0" w:color="auto"/>
                    <w:bottom w:val="none" w:sz="0" w:space="0" w:color="auto"/>
                    <w:right w:val="none" w:sz="0" w:space="0" w:color="auto"/>
                  </w:divBdr>
                  <w:divsChild>
                    <w:div w:id="1014653767">
                      <w:marLeft w:val="0"/>
                      <w:marRight w:val="0"/>
                      <w:marTop w:val="0"/>
                      <w:marBottom w:val="0"/>
                      <w:divBdr>
                        <w:top w:val="none" w:sz="0" w:space="0" w:color="auto"/>
                        <w:left w:val="none" w:sz="0" w:space="0" w:color="auto"/>
                        <w:bottom w:val="none" w:sz="0" w:space="0" w:color="auto"/>
                        <w:right w:val="none" w:sz="0" w:space="0" w:color="auto"/>
                      </w:divBdr>
                      <w:divsChild>
                        <w:div w:id="231044569">
                          <w:marLeft w:val="0"/>
                          <w:marRight w:val="0"/>
                          <w:marTop w:val="0"/>
                          <w:marBottom w:val="0"/>
                          <w:divBdr>
                            <w:top w:val="none" w:sz="0" w:space="0" w:color="auto"/>
                            <w:left w:val="none" w:sz="0" w:space="0" w:color="auto"/>
                            <w:bottom w:val="none" w:sz="0" w:space="0" w:color="auto"/>
                            <w:right w:val="none" w:sz="0" w:space="0" w:color="auto"/>
                          </w:divBdr>
                          <w:divsChild>
                            <w:div w:id="922956363">
                              <w:marLeft w:val="0"/>
                              <w:marRight w:val="0"/>
                              <w:marTop w:val="0"/>
                              <w:marBottom w:val="0"/>
                              <w:divBdr>
                                <w:top w:val="none" w:sz="0" w:space="0" w:color="auto"/>
                                <w:left w:val="none" w:sz="0" w:space="0" w:color="auto"/>
                                <w:bottom w:val="none" w:sz="0" w:space="0" w:color="auto"/>
                                <w:right w:val="none" w:sz="0" w:space="0" w:color="auto"/>
                              </w:divBdr>
                              <w:divsChild>
                                <w:div w:id="1045519905">
                                  <w:marLeft w:val="0"/>
                                  <w:marRight w:val="0"/>
                                  <w:marTop w:val="0"/>
                                  <w:marBottom w:val="0"/>
                                  <w:divBdr>
                                    <w:top w:val="none" w:sz="0" w:space="0" w:color="auto"/>
                                    <w:left w:val="none" w:sz="0" w:space="0" w:color="auto"/>
                                    <w:bottom w:val="none" w:sz="0" w:space="0" w:color="auto"/>
                                    <w:right w:val="none" w:sz="0" w:space="0" w:color="auto"/>
                                  </w:divBdr>
                                  <w:divsChild>
                                    <w:div w:id="1104225347">
                                      <w:marLeft w:val="0"/>
                                      <w:marRight w:val="0"/>
                                      <w:marTop w:val="0"/>
                                      <w:marBottom w:val="0"/>
                                      <w:divBdr>
                                        <w:top w:val="none" w:sz="0" w:space="0" w:color="auto"/>
                                        <w:left w:val="none" w:sz="0" w:space="0" w:color="auto"/>
                                        <w:bottom w:val="none" w:sz="0" w:space="0" w:color="auto"/>
                                        <w:right w:val="none" w:sz="0" w:space="0" w:color="auto"/>
                                      </w:divBdr>
                                      <w:divsChild>
                                        <w:div w:id="820342503">
                                          <w:marLeft w:val="0"/>
                                          <w:marRight w:val="0"/>
                                          <w:marTop w:val="0"/>
                                          <w:marBottom w:val="0"/>
                                          <w:divBdr>
                                            <w:top w:val="none" w:sz="0" w:space="0" w:color="auto"/>
                                            <w:left w:val="none" w:sz="0" w:space="0" w:color="auto"/>
                                            <w:bottom w:val="none" w:sz="0" w:space="0" w:color="auto"/>
                                            <w:right w:val="none" w:sz="0" w:space="0" w:color="auto"/>
                                          </w:divBdr>
                                          <w:divsChild>
                                            <w:div w:id="93945636">
                                              <w:marLeft w:val="0"/>
                                              <w:marRight w:val="0"/>
                                              <w:marTop w:val="0"/>
                                              <w:marBottom w:val="0"/>
                                              <w:divBdr>
                                                <w:top w:val="none" w:sz="0" w:space="0" w:color="auto"/>
                                                <w:left w:val="none" w:sz="0" w:space="0" w:color="auto"/>
                                                <w:bottom w:val="none" w:sz="0" w:space="0" w:color="auto"/>
                                                <w:right w:val="none" w:sz="0" w:space="0" w:color="auto"/>
                                              </w:divBdr>
                                              <w:divsChild>
                                                <w:div w:id="387340257">
                                                  <w:marLeft w:val="0"/>
                                                  <w:marRight w:val="0"/>
                                                  <w:marTop w:val="0"/>
                                                  <w:marBottom w:val="0"/>
                                                  <w:divBdr>
                                                    <w:top w:val="none" w:sz="0" w:space="0" w:color="auto"/>
                                                    <w:left w:val="none" w:sz="0" w:space="0" w:color="auto"/>
                                                    <w:bottom w:val="none" w:sz="0" w:space="0" w:color="auto"/>
                                                    <w:right w:val="none" w:sz="0" w:space="0" w:color="auto"/>
                                                  </w:divBdr>
                                                  <w:divsChild>
                                                    <w:div w:id="48967590">
                                                      <w:marLeft w:val="0"/>
                                                      <w:marRight w:val="0"/>
                                                      <w:marTop w:val="0"/>
                                                      <w:marBottom w:val="0"/>
                                                      <w:divBdr>
                                                        <w:top w:val="none" w:sz="0" w:space="0" w:color="auto"/>
                                                        <w:left w:val="none" w:sz="0" w:space="0" w:color="auto"/>
                                                        <w:bottom w:val="none" w:sz="0" w:space="0" w:color="auto"/>
                                                        <w:right w:val="none" w:sz="0" w:space="0" w:color="auto"/>
                                                      </w:divBdr>
                                                      <w:divsChild>
                                                        <w:div w:id="160591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9765651">
      <w:bodyDiv w:val="1"/>
      <w:marLeft w:val="0"/>
      <w:marRight w:val="0"/>
      <w:marTop w:val="0"/>
      <w:marBottom w:val="0"/>
      <w:divBdr>
        <w:top w:val="none" w:sz="0" w:space="0" w:color="auto"/>
        <w:left w:val="none" w:sz="0" w:space="0" w:color="auto"/>
        <w:bottom w:val="none" w:sz="0" w:space="0" w:color="auto"/>
        <w:right w:val="none" w:sz="0" w:space="0" w:color="auto"/>
      </w:divBdr>
    </w:div>
    <w:div w:id="1061905691">
      <w:bodyDiv w:val="1"/>
      <w:marLeft w:val="0"/>
      <w:marRight w:val="0"/>
      <w:marTop w:val="0"/>
      <w:marBottom w:val="0"/>
      <w:divBdr>
        <w:top w:val="none" w:sz="0" w:space="0" w:color="auto"/>
        <w:left w:val="none" w:sz="0" w:space="0" w:color="auto"/>
        <w:bottom w:val="none" w:sz="0" w:space="0" w:color="auto"/>
        <w:right w:val="none" w:sz="0" w:space="0" w:color="auto"/>
      </w:divBdr>
    </w:div>
    <w:div w:id="1085491759">
      <w:bodyDiv w:val="1"/>
      <w:marLeft w:val="0"/>
      <w:marRight w:val="0"/>
      <w:marTop w:val="0"/>
      <w:marBottom w:val="0"/>
      <w:divBdr>
        <w:top w:val="none" w:sz="0" w:space="0" w:color="auto"/>
        <w:left w:val="none" w:sz="0" w:space="0" w:color="auto"/>
        <w:bottom w:val="none" w:sz="0" w:space="0" w:color="auto"/>
        <w:right w:val="none" w:sz="0" w:space="0" w:color="auto"/>
      </w:divBdr>
    </w:div>
    <w:div w:id="1099257626">
      <w:bodyDiv w:val="1"/>
      <w:marLeft w:val="0"/>
      <w:marRight w:val="0"/>
      <w:marTop w:val="0"/>
      <w:marBottom w:val="0"/>
      <w:divBdr>
        <w:top w:val="none" w:sz="0" w:space="0" w:color="auto"/>
        <w:left w:val="none" w:sz="0" w:space="0" w:color="auto"/>
        <w:bottom w:val="none" w:sz="0" w:space="0" w:color="auto"/>
        <w:right w:val="none" w:sz="0" w:space="0" w:color="auto"/>
      </w:divBdr>
    </w:div>
    <w:div w:id="1125857099">
      <w:bodyDiv w:val="1"/>
      <w:marLeft w:val="0"/>
      <w:marRight w:val="0"/>
      <w:marTop w:val="0"/>
      <w:marBottom w:val="0"/>
      <w:divBdr>
        <w:top w:val="none" w:sz="0" w:space="0" w:color="auto"/>
        <w:left w:val="none" w:sz="0" w:space="0" w:color="auto"/>
        <w:bottom w:val="none" w:sz="0" w:space="0" w:color="auto"/>
        <w:right w:val="none" w:sz="0" w:space="0" w:color="auto"/>
      </w:divBdr>
      <w:divsChild>
        <w:div w:id="642734769">
          <w:marLeft w:val="0"/>
          <w:marRight w:val="0"/>
          <w:marTop w:val="0"/>
          <w:marBottom w:val="0"/>
          <w:divBdr>
            <w:top w:val="none" w:sz="0" w:space="0" w:color="auto"/>
            <w:left w:val="none" w:sz="0" w:space="0" w:color="auto"/>
            <w:bottom w:val="none" w:sz="0" w:space="0" w:color="auto"/>
            <w:right w:val="none" w:sz="0" w:space="0" w:color="auto"/>
          </w:divBdr>
        </w:div>
      </w:divsChild>
    </w:div>
    <w:div w:id="1135372685">
      <w:bodyDiv w:val="1"/>
      <w:marLeft w:val="0"/>
      <w:marRight w:val="0"/>
      <w:marTop w:val="0"/>
      <w:marBottom w:val="0"/>
      <w:divBdr>
        <w:top w:val="none" w:sz="0" w:space="0" w:color="auto"/>
        <w:left w:val="none" w:sz="0" w:space="0" w:color="auto"/>
        <w:bottom w:val="none" w:sz="0" w:space="0" w:color="auto"/>
        <w:right w:val="none" w:sz="0" w:space="0" w:color="auto"/>
      </w:divBdr>
    </w:div>
    <w:div w:id="1191185247">
      <w:bodyDiv w:val="1"/>
      <w:marLeft w:val="0"/>
      <w:marRight w:val="0"/>
      <w:marTop w:val="0"/>
      <w:marBottom w:val="0"/>
      <w:divBdr>
        <w:top w:val="none" w:sz="0" w:space="0" w:color="auto"/>
        <w:left w:val="none" w:sz="0" w:space="0" w:color="auto"/>
        <w:bottom w:val="none" w:sz="0" w:space="0" w:color="auto"/>
        <w:right w:val="none" w:sz="0" w:space="0" w:color="auto"/>
      </w:divBdr>
    </w:div>
    <w:div w:id="1265764108">
      <w:bodyDiv w:val="1"/>
      <w:marLeft w:val="0"/>
      <w:marRight w:val="0"/>
      <w:marTop w:val="0"/>
      <w:marBottom w:val="0"/>
      <w:divBdr>
        <w:top w:val="none" w:sz="0" w:space="0" w:color="auto"/>
        <w:left w:val="none" w:sz="0" w:space="0" w:color="auto"/>
        <w:bottom w:val="none" w:sz="0" w:space="0" w:color="auto"/>
        <w:right w:val="none" w:sz="0" w:space="0" w:color="auto"/>
      </w:divBdr>
    </w:div>
    <w:div w:id="1371804095">
      <w:bodyDiv w:val="1"/>
      <w:marLeft w:val="0"/>
      <w:marRight w:val="0"/>
      <w:marTop w:val="0"/>
      <w:marBottom w:val="0"/>
      <w:divBdr>
        <w:top w:val="none" w:sz="0" w:space="0" w:color="auto"/>
        <w:left w:val="none" w:sz="0" w:space="0" w:color="auto"/>
        <w:bottom w:val="none" w:sz="0" w:space="0" w:color="auto"/>
        <w:right w:val="none" w:sz="0" w:space="0" w:color="auto"/>
      </w:divBdr>
    </w:div>
    <w:div w:id="1438716442">
      <w:bodyDiv w:val="1"/>
      <w:marLeft w:val="0"/>
      <w:marRight w:val="0"/>
      <w:marTop w:val="0"/>
      <w:marBottom w:val="0"/>
      <w:divBdr>
        <w:top w:val="none" w:sz="0" w:space="0" w:color="auto"/>
        <w:left w:val="none" w:sz="0" w:space="0" w:color="auto"/>
        <w:bottom w:val="none" w:sz="0" w:space="0" w:color="auto"/>
        <w:right w:val="none" w:sz="0" w:space="0" w:color="auto"/>
      </w:divBdr>
      <w:divsChild>
        <w:div w:id="926691627">
          <w:marLeft w:val="0"/>
          <w:marRight w:val="0"/>
          <w:marTop w:val="0"/>
          <w:marBottom w:val="0"/>
          <w:divBdr>
            <w:top w:val="none" w:sz="0" w:space="0" w:color="auto"/>
            <w:left w:val="none" w:sz="0" w:space="0" w:color="auto"/>
            <w:bottom w:val="none" w:sz="0" w:space="0" w:color="auto"/>
            <w:right w:val="none" w:sz="0" w:space="0" w:color="auto"/>
          </w:divBdr>
        </w:div>
      </w:divsChild>
    </w:div>
    <w:div w:id="1473907728">
      <w:bodyDiv w:val="1"/>
      <w:marLeft w:val="0"/>
      <w:marRight w:val="0"/>
      <w:marTop w:val="0"/>
      <w:marBottom w:val="0"/>
      <w:divBdr>
        <w:top w:val="none" w:sz="0" w:space="0" w:color="auto"/>
        <w:left w:val="none" w:sz="0" w:space="0" w:color="auto"/>
        <w:bottom w:val="none" w:sz="0" w:space="0" w:color="auto"/>
        <w:right w:val="none" w:sz="0" w:space="0" w:color="auto"/>
      </w:divBdr>
    </w:div>
    <w:div w:id="1510021302">
      <w:bodyDiv w:val="1"/>
      <w:marLeft w:val="0"/>
      <w:marRight w:val="0"/>
      <w:marTop w:val="0"/>
      <w:marBottom w:val="0"/>
      <w:divBdr>
        <w:top w:val="none" w:sz="0" w:space="0" w:color="auto"/>
        <w:left w:val="none" w:sz="0" w:space="0" w:color="auto"/>
        <w:bottom w:val="none" w:sz="0" w:space="0" w:color="auto"/>
        <w:right w:val="none" w:sz="0" w:space="0" w:color="auto"/>
      </w:divBdr>
    </w:div>
    <w:div w:id="1652248036">
      <w:bodyDiv w:val="1"/>
      <w:marLeft w:val="0"/>
      <w:marRight w:val="0"/>
      <w:marTop w:val="0"/>
      <w:marBottom w:val="0"/>
      <w:divBdr>
        <w:top w:val="none" w:sz="0" w:space="0" w:color="auto"/>
        <w:left w:val="none" w:sz="0" w:space="0" w:color="auto"/>
        <w:bottom w:val="none" w:sz="0" w:space="0" w:color="auto"/>
        <w:right w:val="none" w:sz="0" w:space="0" w:color="auto"/>
      </w:divBdr>
    </w:div>
    <w:div w:id="1683240324">
      <w:bodyDiv w:val="1"/>
      <w:marLeft w:val="0"/>
      <w:marRight w:val="0"/>
      <w:marTop w:val="0"/>
      <w:marBottom w:val="0"/>
      <w:divBdr>
        <w:top w:val="none" w:sz="0" w:space="0" w:color="auto"/>
        <w:left w:val="none" w:sz="0" w:space="0" w:color="auto"/>
        <w:bottom w:val="none" w:sz="0" w:space="0" w:color="auto"/>
        <w:right w:val="none" w:sz="0" w:space="0" w:color="auto"/>
      </w:divBdr>
      <w:divsChild>
        <w:div w:id="977996353">
          <w:marLeft w:val="0"/>
          <w:marRight w:val="0"/>
          <w:marTop w:val="0"/>
          <w:marBottom w:val="0"/>
          <w:divBdr>
            <w:top w:val="none" w:sz="0" w:space="0" w:color="auto"/>
            <w:left w:val="none" w:sz="0" w:space="0" w:color="auto"/>
            <w:bottom w:val="none" w:sz="0" w:space="0" w:color="auto"/>
            <w:right w:val="none" w:sz="0" w:space="0" w:color="auto"/>
          </w:divBdr>
          <w:divsChild>
            <w:div w:id="1765833137">
              <w:marLeft w:val="0"/>
              <w:marRight w:val="0"/>
              <w:marTop w:val="0"/>
              <w:marBottom w:val="0"/>
              <w:divBdr>
                <w:top w:val="none" w:sz="0" w:space="0" w:color="auto"/>
                <w:left w:val="none" w:sz="0" w:space="0" w:color="auto"/>
                <w:bottom w:val="none" w:sz="0" w:space="0" w:color="auto"/>
                <w:right w:val="none" w:sz="0" w:space="0" w:color="auto"/>
              </w:divBdr>
              <w:divsChild>
                <w:div w:id="1203594333">
                  <w:marLeft w:val="0"/>
                  <w:marRight w:val="0"/>
                  <w:marTop w:val="0"/>
                  <w:marBottom w:val="0"/>
                  <w:divBdr>
                    <w:top w:val="none" w:sz="0" w:space="0" w:color="auto"/>
                    <w:left w:val="none" w:sz="0" w:space="0" w:color="auto"/>
                    <w:bottom w:val="none" w:sz="0" w:space="0" w:color="auto"/>
                    <w:right w:val="none" w:sz="0" w:space="0" w:color="auto"/>
                  </w:divBdr>
                  <w:divsChild>
                    <w:div w:id="1108699402">
                      <w:marLeft w:val="0"/>
                      <w:marRight w:val="0"/>
                      <w:marTop w:val="0"/>
                      <w:marBottom w:val="0"/>
                      <w:divBdr>
                        <w:top w:val="none" w:sz="0" w:space="0" w:color="auto"/>
                        <w:left w:val="none" w:sz="0" w:space="0" w:color="auto"/>
                        <w:bottom w:val="none" w:sz="0" w:space="0" w:color="auto"/>
                        <w:right w:val="none" w:sz="0" w:space="0" w:color="auto"/>
                      </w:divBdr>
                      <w:divsChild>
                        <w:div w:id="508717559">
                          <w:marLeft w:val="0"/>
                          <w:marRight w:val="0"/>
                          <w:marTop w:val="0"/>
                          <w:marBottom w:val="0"/>
                          <w:divBdr>
                            <w:top w:val="none" w:sz="0" w:space="0" w:color="auto"/>
                            <w:left w:val="none" w:sz="0" w:space="0" w:color="auto"/>
                            <w:bottom w:val="none" w:sz="0" w:space="0" w:color="auto"/>
                            <w:right w:val="none" w:sz="0" w:space="0" w:color="auto"/>
                          </w:divBdr>
                          <w:divsChild>
                            <w:div w:id="941038071">
                              <w:marLeft w:val="0"/>
                              <w:marRight w:val="0"/>
                              <w:marTop w:val="0"/>
                              <w:marBottom w:val="0"/>
                              <w:divBdr>
                                <w:top w:val="none" w:sz="0" w:space="0" w:color="auto"/>
                                <w:left w:val="none" w:sz="0" w:space="0" w:color="auto"/>
                                <w:bottom w:val="none" w:sz="0" w:space="0" w:color="auto"/>
                                <w:right w:val="none" w:sz="0" w:space="0" w:color="auto"/>
                              </w:divBdr>
                              <w:divsChild>
                                <w:div w:id="1676762443">
                                  <w:marLeft w:val="0"/>
                                  <w:marRight w:val="0"/>
                                  <w:marTop w:val="0"/>
                                  <w:marBottom w:val="0"/>
                                  <w:divBdr>
                                    <w:top w:val="none" w:sz="0" w:space="0" w:color="auto"/>
                                    <w:left w:val="none" w:sz="0" w:space="0" w:color="auto"/>
                                    <w:bottom w:val="none" w:sz="0" w:space="0" w:color="auto"/>
                                    <w:right w:val="none" w:sz="0" w:space="0" w:color="auto"/>
                                  </w:divBdr>
                                  <w:divsChild>
                                    <w:div w:id="547374394">
                                      <w:marLeft w:val="0"/>
                                      <w:marRight w:val="0"/>
                                      <w:marTop w:val="0"/>
                                      <w:marBottom w:val="0"/>
                                      <w:divBdr>
                                        <w:top w:val="none" w:sz="0" w:space="0" w:color="auto"/>
                                        <w:left w:val="none" w:sz="0" w:space="0" w:color="auto"/>
                                        <w:bottom w:val="none" w:sz="0" w:space="0" w:color="auto"/>
                                        <w:right w:val="none" w:sz="0" w:space="0" w:color="auto"/>
                                      </w:divBdr>
                                      <w:divsChild>
                                        <w:div w:id="1592474015">
                                          <w:marLeft w:val="0"/>
                                          <w:marRight w:val="0"/>
                                          <w:marTop w:val="0"/>
                                          <w:marBottom w:val="0"/>
                                          <w:divBdr>
                                            <w:top w:val="none" w:sz="0" w:space="0" w:color="auto"/>
                                            <w:left w:val="none" w:sz="0" w:space="0" w:color="auto"/>
                                            <w:bottom w:val="none" w:sz="0" w:space="0" w:color="auto"/>
                                            <w:right w:val="none" w:sz="0" w:space="0" w:color="auto"/>
                                          </w:divBdr>
                                          <w:divsChild>
                                            <w:div w:id="67792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6652733">
          <w:marLeft w:val="0"/>
          <w:marRight w:val="0"/>
          <w:marTop w:val="0"/>
          <w:marBottom w:val="0"/>
          <w:divBdr>
            <w:top w:val="none" w:sz="0" w:space="0" w:color="auto"/>
            <w:left w:val="none" w:sz="0" w:space="0" w:color="auto"/>
            <w:bottom w:val="none" w:sz="0" w:space="0" w:color="auto"/>
            <w:right w:val="none" w:sz="0" w:space="0" w:color="auto"/>
          </w:divBdr>
          <w:divsChild>
            <w:div w:id="1388803463">
              <w:marLeft w:val="0"/>
              <w:marRight w:val="0"/>
              <w:marTop w:val="0"/>
              <w:marBottom w:val="0"/>
              <w:divBdr>
                <w:top w:val="none" w:sz="0" w:space="0" w:color="auto"/>
                <w:left w:val="none" w:sz="0" w:space="0" w:color="auto"/>
                <w:bottom w:val="none" w:sz="0" w:space="0" w:color="auto"/>
                <w:right w:val="none" w:sz="0" w:space="0" w:color="auto"/>
              </w:divBdr>
              <w:divsChild>
                <w:div w:id="509680140">
                  <w:marLeft w:val="0"/>
                  <w:marRight w:val="0"/>
                  <w:marTop w:val="0"/>
                  <w:marBottom w:val="0"/>
                  <w:divBdr>
                    <w:top w:val="none" w:sz="0" w:space="0" w:color="auto"/>
                    <w:left w:val="none" w:sz="0" w:space="0" w:color="auto"/>
                    <w:bottom w:val="none" w:sz="0" w:space="0" w:color="auto"/>
                    <w:right w:val="none" w:sz="0" w:space="0" w:color="auto"/>
                  </w:divBdr>
                  <w:divsChild>
                    <w:div w:id="1634215366">
                      <w:marLeft w:val="0"/>
                      <w:marRight w:val="0"/>
                      <w:marTop w:val="0"/>
                      <w:marBottom w:val="0"/>
                      <w:divBdr>
                        <w:top w:val="none" w:sz="0" w:space="0" w:color="auto"/>
                        <w:left w:val="none" w:sz="0" w:space="0" w:color="auto"/>
                        <w:bottom w:val="none" w:sz="0" w:space="0" w:color="auto"/>
                        <w:right w:val="none" w:sz="0" w:space="0" w:color="auto"/>
                      </w:divBdr>
                      <w:divsChild>
                        <w:div w:id="1915704662">
                          <w:marLeft w:val="0"/>
                          <w:marRight w:val="0"/>
                          <w:marTop w:val="0"/>
                          <w:marBottom w:val="0"/>
                          <w:divBdr>
                            <w:top w:val="none" w:sz="0" w:space="0" w:color="auto"/>
                            <w:left w:val="none" w:sz="0" w:space="0" w:color="auto"/>
                            <w:bottom w:val="none" w:sz="0" w:space="0" w:color="auto"/>
                            <w:right w:val="none" w:sz="0" w:space="0" w:color="auto"/>
                          </w:divBdr>
                          <w:divsChild>
                            <w:div w:id="583491527">
                              <w:marLeft w:val="0"/>
                              <w:marRight w:val="0"/>
                              <w:marTop w:val="0"/>
                              <w:marBottom w:val="0"/>
                              <w:divBdr>
                                <w:top w:val="none" w:sz="0" w:space="0" w:color="auto"/>
                                <w:left w:val="none" w:sz="0" w:space="0" w:color="auto"/>
                                <w:bottom w:val="none" w:sz="0" w:space="0" w:color="auto"/>
                                <w:right w:val="none" w:sz="0" w:space="0" w:color="auto"/>
                              </w:divBdr>
                              <w:divsChild>
                                <w:div w:id="2038696691">
                                  <w:marLeft w:val="0"/>
                                  <w:marRight w:val="0"/>
                                  <w:marTop w:val="0"/>
                                  <w:marBottom w:val="0"/>
                                  <w:divBdr>
                                    <w:top w:val="none" w:sz="0" w:space="0" w:color="auto"/>
                                    <w:left w:val="none" w:sz="0" w:space="0" w:color="auto"/>
                                    <w:bottom w:val="none" w:sz="0" w:space="0" w:color="auto"/>
                                    <w:right w:val="none" w:sz="0" w:space="0" w:color="auto"/>
                                  </w:divBdr>
                                  <w:divsChild>
                                    <w:div w:id="1316689758">
                                      <w:marLeft w:val="0"/>
                                      <w:marRight w:val="0"/>
                                      <w:marTop w:val="0"/>
                                      <w:marBottom w:val="0"/>
                                      <w:divBdr>
                                        <w:top w:val="none" w:sz="0" w:space="0" w:color="auto"/>
                                        <w:left w:val="none" w:sz="0" w:space="0" w:color="auto"/>
                                        <w:bottom w:val="none" w:sz="0" w:space="0" w:color="auto"/>
                                        <w:right w:val="none" w:sz="0" w:space="0" w:color="auto"/>
                                      </w:divBdr>
                                      <w:divsChild>
                                        <w:div w:id="1896970254">
                                          <w:marLeft w:val="0"/>
                                          <w:marRight w:val="0"/>
                                          <w:marTop w:val="0"/>
                                          <w:marBottom w:val="0"/>
                                          <w:divBdr>
                                            <w:top w:val="none" w:sz="0" w:space="0" w:color="auto"/>
                                            <w:left w:val="none" w:sz="0" w:space="0" w:color="auto"/>
                                            <w:bottom w:val="none" w:sz="0" w:space="0" w:color="auto"/>
                                            <w:right w:val="none" w:sz="0" w:space="0" w:color="auto"/>
                                          </w:divBdr>
                                          <w:divsChild>
                                            <w:div w:id="966857662">
                                              <w:marLeft w:val="0"/>
                                              <w:marRight w:val="0"/>
                                              <w:marTop w:val="0"/>
                                              <w:marBottom w:val="0"/>
                                              <w:divBdr>
                                                <w:top w:val="none" w:sz="0" w:space="0" w:color="auto"/>
                                                <w:left w:val="none" w:sz="0" w:space="0" w:color="auto"/>
                                                <w:bottom w:val="none" w:sz="0" w:space="0" w:color="auto"/>
                                                <w:right w:val="none" w:sz="0" w:space="0" w:color="auto"/>
                                              </w:divBdr>
                                              <w:divsChild>
                                                <w:div w:id="1945263852">
                                                  <w:marLeft w:val="0"/>
                                                  <w:marRight w:val="0"/>
                                                  <w:marTop w:val="0"/>
                                                  <w:marBottom w:val="0"/>
                                                  <w:divBdr>
                                                    <w:top w:val="none" w:sz="0" w:space="0" w:color="auto"/>
                                                    <w:left w:val="none" w:sz="0" w:space="0" w:color="auto"/>
                                                    <w:bottom w:val="none" w:sz="0" w:space="0" w:color="auto"/>
                                                    <w:right w:val="none" w:sz="0" w:space="0" w:color="auto"/>
                                                  </w:divBdr>
                                                  <w:divsChild>
                                                    <w:div w:id="974799563">
                                                      <w:marLeft w:val="0"/>
                                                      <w:marRight w:val="0"/>
                                                      <w:marTop w:val="0"/>
                                                      <w:marBottom w:val="0"/>
                                                      <w:divBdr>
                                                        <w:top w:val="none" w:sz="0" w:space="0" w:color="auto"/>
                                                        <w:left w:val="none" w:sz="0" w:space="0" w:color="auto"/>
                                                        <w:bottom w:val="none" w:sz="0" w:space="0" w:color="auto"/>
                                                        <w:right w:val="none" w:sz="0" w:space="0" w:color="auto"/>
                                                      </w:divBdr>
                                                      <w:divsChild>
                                                        <w:div w:id="102787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810545">
      <w:bodyDiv w:val="1"/>
      <w:marLeft w:val="0"/>
      <w:marRight w:val="0"/>
      <w:marTop w:val="0"/>
      <w:marBottom w:val="0"/>
      <w:divBdr>
        <w:top w:val="none" w:sz="0" w:space="0" w:color="auto"/>
        <w:left w:val="none" w:sz="0" w:space="0" w:color="auto"/>
        <w:bottom w:val="none" w:sz="0" w:space="0" w:color="auto"/>
        <w:right w:val="none" w:sz="0" w:space="0" w:color="auto"/>
      </w:divBdr>
    </w:div>
    <w:div w:id="1725333094">
      <w:bodyDiv w:val="1"/>
      <w:marLeft w:val="0"/>
      <w:marRight w:val="0"/>
      <w:marTop w:val="0"/>
      <w:marBottom w:val="0"/>
      <w:divBdr>
        <w:top w:val="none" w:sz="0" w:space="0" w:color="auto"/>
        <w:left w:val="none" w:sz="0" w:space="0" w:color="auto"/>
        <w:bottom w:val="none" w:sz="0" w:space="0" w:color="auto"/>
        <w:right w:val="none" w:sz="0" w:space="0" w:color="auto"/>
      </w:divBdr>
    </w:div>
    <w:div w:id="1736779174">
      <w:bodyDiv w:val="1"/>
      <w:marLeft w:val="0"/>
      <w:marRight w:val="0"/>
      <w:marTop w:val="0"/>
      <w:marBottom w:val="0"/>
      <w:divBdr>
        <w:top w:val="none" w:sz="0" w:space="0" w:color="auto"/>
        <w:left w:val="none" w:sz="0" w:space="0" w:color="auto"/>
        <w:bottom w:val="none" w:sz="0" w:space="0" w:color="auto"/>
        <w:right w:val="none" w:sz="0" w:space="0" w:color="auto"/>
      </w:divBdr>
      <w:divsChild>
        <w:div w:id="1397511013">
          <w:marLeft w:val="0"/>
          <w:marRight w:val="0"/>
          <w:marTop w:val="0"/>
          <w:marBottom w:val="0"/>
          <w:divBdr>
            <w:top w:val="none" w:sz="0" w:space="0" w:color="auto"/>
            <w:left w:val="none" w:sz="0" w:space="0" w:color="auto"/>
            <w:bottom w:val="none" w:sz="0" w:space="0" w:color="auto"/>
            <w:right w:val="none" w:sz="0" w:space="0" w:color="auto"/>
          </w:divBdr>
        </w:div>
      </w:divsChild>
    </w:div>
    <w:div w:id="1786994522">
      <w:bodyDiv w:val="1"/>
      <w:marLeft w:val="0"/>
      <w:marRight w:val="0"/>
      <w:marTop w:val="0"/>
      <w:marBottom w:val="0"/>
      <w:divBdr>
        <w:top w:val="none" w:sz="0" w:space="0" w:color="auto"/>
        <w:left w:val="none" w:sz="0" w:space="0" w:color="auto"/>
        <w:bottom w:val="none" w:sz="0" w:space="0" w:color="auto"/>
        <w:right w:val="none" w:sz="0" w:space="0" w:color="auto"/>
      </w:divBdr>
      <w:divsChild>
        <w:div w:id="974069462">
          <w:marLeft w:val="0"/>
          <w:marRight w:val="0"/>
          <w:marTop w:val="0"/>
          <w:marBottom w:val="0"/>
          <w:divBdr>
            <w:top w:val="none" w:sz="0" w:space="0" w:color="auto"/>
            <w:left w:val="none" w:sz="0" w:space="0" w:color="auto"/>
            <w:bottom w:val="none" w:sz="0" w:space="0" w:color="auto"/>
            <w:right w:val="none" w:sz="0" w:space="0" w:color="auto"/>
          </w:divBdr>
          <w:divsChild>
            <w:div w:id="1474371594">
              <w:marLeft w:val="0"/>
              <w:marRight w:val="0"/>
              <w:marTop w:val="0"/>
              <w:marBottom w:val="0"/>
              <w:divBdr>
                <w:top w:val="none" w:sz="0" w:space="0" w:color="auto"/>
                <w:left w:val="none" w:sz="0" w:space="0" w:color="auto"/>
                <w:bottom w:val="none" w:sz="0" w:space="0" w:color="auto"/>
                <w:right w:val="none" w:sz="0" w:space="0" w:color="auto"/>
              </w:divBdr>
              <w:divsChild>
                <w:div w:id="585260568">
                  <w:marLeft w:val="0"/>
                  <w:marRight w:val="0"/>
                  <w:marTop w:val="0"/>
                  <w:marBottom w:val="0"/>
                  <w:divBdr>
                    <w:top w:val="none" w:sz="0" w:space="0" w:color="auto"/>
                    <w:left w:val="none" w:sz="0" w:space="0" w:color="auto"/>
                    <w:bottom w:val="none" w:sz="0" w:space="0" w:color="auto"/>
                    <w:right w:val="none" w:sz="0" w:space="0" w:color="auto"/>
                  </w:divBdr>
                  <w:divsChild>
                    <w:div w:id="1066801408">
                      <w:marLeft w:val="0"/>
                      <w:marRight w:val="0"/>
                      <w:marTop w:val="0"/>
                      <w:marBottom w:val="0"/>
                      <w:divBdr>
                        <w:top w:val="none" w:sz="0" w:space="0" w:color="auto"/>
                        <w:left w:val="none" w:sz="0" w:space="0" w:color="auto"/>
                        <w:bottom w:val="none" w:sz="0" w:space="0" w:color="auto"/>
                        <w:right w:val="none" w:sz="0" w:space="0" w:color="auto"/>
                      </w:divBdr>
                      <w:divsChild>
                        <w:div w:id="93326485">
                          <w:marLeft w:val="0"/>
                          <w:marRight w:val="0"/>
                          <w:marTop w:val="0"/>
                          <w:marBottom w:val="0"/>
                          <w:divBdr>
                            <w:top w:val="none" w:sz="0" w:space="0" w:color="auto"/>
                            <w:left w:val="none" w:sz="0" w:space="0" w:color="auto"/>
                            <w:bottom w:val="none" w:sz="0" w:space="0" w:color="auto"/>
                            <w:right w:val="none" w:sz="0" w:space="0" w:color="auto"/>
                          </w:divBdr>
                          <w:divsChild>
                            <w:div w:id="1981420632">
                              <w:marLeft w:val="0"/>
                              <w:marRight w:val="0"/>
                              <w:marTop w:val="0"/>
                              <w:marBottom w:val="0"/>
                              <w:divBdr>
                                <w:top w:val="none" w:sz="0" w:space="0" w:color="auto"/>
                                <w:left w:val="none" w:sz="0" w:space="0" w:color="auto"/>
                                <w:bottom w:val="none" w:sz="0" w:space="0" w:color="auto"/>
                                <w:right w:val="none" w:sz="0" w:space="0" w:color="auto"/>
                              </w:divBdr>
                              <w:divsChild>
                                <w:div w:id="1853690614">
                                  <w:marLeft w:val="0"/>
                                  <w:marRight w:val="0"/>
                                  <w:marTop w:val="0"/>
                                  <w:marBottom w:val="0"/>
                                  <w:divBdr>
                                    <w:top w:val="none" w:sz="0" w:space="0" w:color="auto"/>
                                    <w:left w:val="none" w:sz="0" w:space="0" w:color="auto"/>
                                    <w:bottom w:val="none" w:sz="0" w:space="0" w:color="auto"/>
                                    <w:right w:val="none" w:sz="0" w:space="0" w:color="auto"/>
                                  </w:divBdr>
                                  <w:divsChild>
                                    <w:div w:id="170030948">
                                      <w:marLeft w:val="0"/>
                                      <w:marRight w:val="0"/>
                                      <w:marTop w:val="0"/>
                                      <w:marBottom w:val="0"/>
                                      <w:divBdr>
                                        <w:top w:val="none" w:sz="0" w:space="0" w:color="auto"/>
                                        <w:left w:val="none" w:sz="0" w:space="0" w:color="auto"/>
                                        <w:bottom w:val="none" w:sz="0" w:space="0" w:color="auto"/>
                                        <w:right w:val="none" w:sz="0" w:space="0" w:color="auto"/>
                                      </w:divBdr>
                                      <w:divsChild>
                                        <w:div w:id="565530913">
                                          <w:marLeft w:val="0"/>
                                          <w:marRight w:val="0"/>
                                          <w:marTop w:val="0"/>
                                          <w:marBottom w:val="0"/>
                                          <w:divBdr>
                                            <w:top w:val="none" w:sz="0" w:space="0" w:color="auto"/>
                                            <w:left w:val="none" w:sz="0" w:space="0" w:color="auto"/>
                                            <w:bottom w:val="none" w:sz="0" w:space="0" w:color="auto"/>
                                            <w:right w:val="none" w:sz="0" w:space="0" w:color="auto"/>
                                          </w:divBdr>
                                          <w:divsChild>
                                            <w:div w:id="305933252">
                                              <w:marLeft w:val="0"/>
                                              <w:marRight w:val="0"/>
                                              <w:marTop w:val="0"/>
                                              <w:marBottom w:val="0"/>
                                              <w:divBdr>
                                                <w:top w:val="none" w:sz="0" w:space="0" w:color="auto"/>
                                                <w:left w:val="none" w:sz="0" w:space="0" w:color="auto"/>
                                                <w:bottom w:val="none" w:sz="0" w:space="0" w:color="auto"/>
                                                <w:right w:val="none" w:sz="0" w:space="0" w:color="auto"/>
                                              </w:divBdr>
                                              <w:divsChild>
                                                <w:div w:id="77990463">
                                                  <w:marLeft w:val="0"/>
                                                  <w:marRight w:val="0"/>
                                                  <w:marTop w:val="0"/>
                                                  <w:marBottom w:val="0"/>
                                                  <w:divBdr>
                                                    <w:top w:val="none" w:sz="0" w:space="0" w:color="auto"/>
                                                    <w:left w:val="none" w:sz="0" w:space="0" w:color="auto"/>
                                                    <w:bottom w:val="none" w:sz="0" w:space="0" w:color="auto"/>
                                                    <w:right w:val="none" w:sz="0" w:space="0" w:color="auto"/>
                                                  </w:divBdr>
                                                  <w:divsChild>
                                                    <w:div w:id="1697536590">
                                                      <w:marLeft w:val="0"/>
                                                      <w:marRight w:val="0"/>
                                                      <w:marTop w:val="0"/>
                                                      <w:marBottom w:val="0"/>
                                                      <w:divBdr>
                                                        <w:top w:val="none" w:sz="0" w:space="0" w:color="auto"/>
                                                        <w:left w:val="none" w:sz="0" w:space="0" w:color="auto"/>
                                                        <w:bottom w:val="none" w:sz="0" w:space="0" w:color="auto"/>
                                                        <w:right w:val="none" w:sz="0" w:space="0" w:color="auto"/>
                                                      </w:divBdr>
                                                      <w:divsChild>
                                                        <w:div w:id="44670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214447">
          <w:marLeft w:val="0"/>
          <w:marRight w:val="0"/>
          <w:marTop w:val="0"/>
          <w:marBottom w:val="0"/>
          <w:divBdr>
            <w:top w:val="none" w:sz="0" w:space="0" w:color="auto"/>
            <w:left w:val="none" w:sz="0" w:space="0" w:color="auto"/>
            <w:bottom w:val="none" w:sz="0" w:space="0" w:color="auto"/>
            <w:right w:val="none" w:sz="0" w:space="0" w:color="auto"/>
          </w:divBdr>
          <w:divsChild>
            <w:div w:id="1458064038">
              <w:marLeft w:val="0"/>
              <w:marRight w:val="0"/>
              <w:marTop w:val="0"/>
              <w:marBottom w:val="0"/>
              <w:divBdr>
                <w:top w:val="none" w:sz="0" w:space="0" w:color="auto"/>
                <w:left w:val="none" w:sz="0" w:space="0" w:color="auto"/>
                <w:bottom w:val="none" w:sz="0" w:space="0" w:color="auto"/>
                <w:right w:val="none" w:sz="0" w:space="0" w:color="auto"/>
              </w:divBdr>
              <w:divsChild>
                <w:div w:id="285936666">
                  <w:marLeft w:val="0"/>
                  <w:marRight w:val="0"/>
                  <w:marTop w:val="0"/>
                  <w:marBottom w:val="0"/>
                  <w:divBdr>
                    <w:top w:val="none" w:sz="0" w:space="0" w:color="auto"/>
                    <w:left w:val="none" w:sz="0" w:space="0" w:color="auto"/>
                    <w:bottom w:val="none" w:sz="0" w:space="0" w:color="auto"/>
                    <w:right w:val="none" w:sz="0" w:space="0" w:color="auto"/>
                  </w:divBdr>
                  <w:divsChild>
                    <w:div w:id="214573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480776">
      <w:bodyDiv w:val="1"/>
      <w:marLeft w:val="0"/>
      <w:marRight w:val="0"/>
      <w:marTop w:val="0"/>
      <w:marBottom w:val="0"/>
      <w:divBdr>
        <w:top w:val="none" w:sz="0" w:space="0" w:color="auto"/>
        <w:left w:val="none" w:sz="0" w:space="0" w:color="auto"/>
        <w:bottom w:val="none" w:sz="0" w:space="0" w:color="auto"/>
        <w:right w:val="none" w:sz="0" w:space="0" w:color="auto"/>
      </w:divBdr>
      <w:divsChild>
        <w:div w:id="74405607">
          <w:marLeft w:val="0"/>
          <w:marRight w:val="0"/>
          <w:marTop w:val="0"/>
          <w:marBottom w:val="0"/>
          <w:divBdr>
            <w:top w:val="none" w:sz="0" w:space="0" w:color="auto"/>
            <w:left w:val="none" w:sz="0" w:space="0" w:color="auto"/>
            <w:bottom w:val="none" w:sz="0" w:space="0" w:color="auto"/>
            <w:right w:val="none" w:sz="0" w:space="0" w:color="auto"/>
          </w:divBdr>
          <w:divsChild>
            <w:div w:id="1912542283">
              <w:marLeft w:val="0"/>
              <w:marRight w:val="0"/>
              <w:marTop w:val="0"/>
              <w:marBottom w:val="0"/>
              <w:divBdr>
                <w:top w:val="none" w:sz="0" w:space="0" w:color="auto"/>
                <w:left w:val="none" w:sz="0" w:space="0" w:color="auto"/>
                <w:bottom w:val="none" w:sz="0" w:space="0" w:color="auto"/>
                <w:right w:val="none" w:sz="0" w:space="0" w:color="auto"/>
              </w:divBdr>
              <w:divsChild>
                <w:div w:id="51929121">
                  <w:marLeft w:val="0"/>
                  <w:marRight w:val="0"/>
                  <w:marTop w:val="0"/>
                  <w:marBottom w:val="0"/>
                  <w:divBdr>
                    <w:top w:val="none" w:sz="0" w:space="0" w:color="auto"/>
                    <w:left w:val="none" w:sz="0" w:space="0" w:color="auto"/>
                    <w:bottom w:val="none" w:sz="0" w:space="0" w:color="auto"/>
                    <w:right w:val="none" w:sz="0" w:space="0" w:color="auto"/>
                  </w:divBdr>
                  <w:divsChild>
                    <w:div w:id="747456067">
                      <w:marLeft w:val="0"/>
                      <w:marRight w:val="0"/>
                      <w:marTop w:val="0"/>
                      <w:marBottom w:val="0"/>
                      <w:divBdr>
                        <w:top w:val="none" w:sz="0" w:space="0" w:color="auto"/>
                        <w:left w:val="none" w:sz="0" w:space="0" w:color="auto"/>
                        <w:bottom w:val="none" w:sz="0" w:space="0" w:color="auto"/>
                        <w:right w:val="none" w:sz="0" w:space="0" w:color="auto"/>
                      </w:divBdr>
                      <w:divsChild>
                        <w:div w:id="1837265832">
                          <w:marLeft w:val="0"/>
                          <w:marRight w:val="0"/>
                          <w:marTop w:val="0"/>
                          <w:marBottom w:val="0"/>
                          <w:divBdr>
                            <w:top w:val="none" w:sz="0" w:space="0" w:color="auto"/>
                            <w:left w:val="none" w:sz="0" w:space="0" w:color="auto"/>
                            <w:bottom w:val="none" w:sz="0" w:space="0" w:color="auto"/>
                            <w:right w:val="none" w:sz="0" w:space="0" w:color="auto"/>
                          </w:divBdr>
                          <w:divsChild>
                            <w:div w:id="1280263532">
                              <w:marLeft w:val="0"/>
                              <w:marRight w:val="0"/>
                              <w:marTop w:val="0"/>
                              <w:marBottom w:val="0"/>
                              <w:divBdr>
                                <w:top w:val="none" w:sz="0" w:space="0" w:color="auto"/>
                                <w:left w:val="none" w:sz="0" w:space="0" w:color="auto"/>
                                <w:bottom w:val="none" w:sz="0" w:space="0" w:color="auto"/>
                                <w:right w:val="none" w:sz="0" w:space="0" w:color="auto"/>
                              </w:divBdr>
                              <w:divsChild>
                                <w:div w:id="1436289570">
                                  <w:marLeft w:val="0"/>
                                  <w:marRight w:val="0"/>
                                  <w:marTop w:val="0"/>
                                  <w:marBottom w:val="0"/>
                                  <w:divBdr>
                                    <w:top w:val="none" w:sz="0" w:space="0" w:color="auto"/>
                                    <w:left w:val="none" w:sz="0" w:space="0" w:color="auto"/>
                                    <w:bottom w:val="none" w:sz="0" w:space="0" w:color="auto"/>
                                    <w:right w:val="none" w:sz="0" w:space="0" w:color="auto"/>
                                  </w:divBdr>
                                  <w:divsChild>
                                    <w:div w:id="942343320">
                                      <w:marLeft w:val="0"/>
                                      <w:marRight w:val="0"/>
                                      <w:marTop w:val="0"/>
                                      <w:marBottom w:val="0"/>
                                      <w:divBdr>
                                        <w:top w:val="none" w:sz="0" w:space="0" w:color="auto"/>
                                        <w:left w:val="none" w:sz="0" w:space="0" w:color="auto"/>
                                        <w:bottom w:val="none" w:sz="0" w:space="0" w:color="auto"/>
                                        <w:right w:val="none" w:sz="0" w:space="0" w:color="auto"/>
                                      </w:divBdr>
                                      <w:divsChild>
                                        <w:div w:id="165219560">
                                          <w:marLeft w:val="0"/>
                                          <w:marRight w:val="0"/>
                                          <w:marTop w:val="0"/>
                                          <w:marBottom w:val="0"/>
                                          <w:divBdr>
                                            <w:top w:val="none" w:sz="0" w:space="0" w:color="auto"/>
                                            <w:left w:val="none" w:sz="0" w:space="0" w:color="auto"/>
                                            <w:bottom w:val="none" w:sz="0" w:space="0" w:color="auto"/>
                                            <w:right w:val="none" w:sz="0" w:space="0" w:color="auto"/>
                                          </w:divBdr>
                                          <w:divsChild>
                                            <w:div w:id="1861234298">
                                              <w:marLeft w:val="0"/>
                                              <w:marRight w:val="0"/>
                                              <w:marTop w:val="0"/>
                                              <w:marBottom w:val="0"/>
                                              <w:divBdr>
                                                <w:top w:val="none" w:sz="0" w:space="0" w:color="auto"/>
                                                <w:left w:val="none" w:sz="0" w:space="0" w:color="auto"/>
                                                <w:bottom w:val="none" w:sz="0" w:space="0" w:color="auto"/>
                                                <w:right w:val="none" w:sz="0" w:space="0" w:color="auto"/>
                                              </w:divBdr>
                                              <w:divsChild>
                                                <w:div w:id="1306619394">
                                                  <w:marLeft w:val="0"/>
                                                  <w:marRight w:val="0"/>
                                                  <w:marTop w:val="0"/>
                                                  <w:marBottom w:val="0"/>
                                                  <w:divBdr>
                                                    <w:top w:val="none" w:sz="0" w:space="0" w:color="auto"/>
                                                    <w:left w:val="none" w:sz="0" w:space="0" w:color="auto"/>
                                                    <w:bottom w:val="none" w:sz="0" w:space="0" w:color="auto"/>
                                                    <w:right w:val="none" w:sz="0" w:space="0" w:color="auto"/>
                                                  </w:divBdr>
                                                  <w:divsChild>
                                                    <w:div w:id="357777254">
                                                      <w:marLeft w:val="0"/>
                                                      <w:marRight w:val="0"/>
                                                      <w:marTop w:val="0"/>
                                                      <w:marBottom w:val="0"/>
                                                      <w:divBdr>
                                                        <w:top w:val="none" w:sz="0" w:space="0" w:color="auto"/>
                                                        <w:left w:val="none" w:sz="0" w:space="0" w:color="auto"/>
                                                        <w:bottom w:val="none" w:sz="0" w:space="0" w:color="auto"/>
                                                        <w:right w:val="none" w:sz="0" w:space="0" w:color="auto"/>
                                                      </w:divBdr>
                                                      <w:divsChild>
                                                        <w:div w:id="59848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1993353">
          <w:marLeft w:val="0"/>
          <w:marRight w:val="0"/>
          <w:marTop w:val="0"/>
          <w:marBottom w:val="0"/>
          <w:divBdr>
            <w:top w:val="none" w:sz="0" w:space="0" w:color="auto"/>
            <w:left w:val="none" w:sz="0" w:space="0" w:color="auto"/>
            <w:bottom w:val="none" w:sz="0" w:space="0" w:color="auto"/>
            <w:right w:val="none" w:sz="0" w:space="0" w:color="auto"/>
          </w:divBdr>
          <w:divsChild>
            <w:div w:id="1502429304">
              <w:marLeft w:val="0"/>
              <w:marRight w:val="0"/>
              <w:marTop w:val="0"/>
              <w:marBottom w:val="0"/>
              <w:divBdr>
                <w:top w:val="none" w:sz="0" w:space="0" w:color="auto"/>
                <w:left w:val="none" w:sz="0" w:space="0" w:color="auto"/>
                <w:bottom w:val="none" w:sz="0" w:space="0" w:color="auto"/>
                <w:right w:val="none" w:sz="0" w:space="0" w:color="auto"/>
              </w:divBdr>
              <w:divsChild>
                <w:div w:id="48042151">
                  <w:marLeft w:val="0"/>
                  <w:marRight w:val="0"/>
                  <w:marTop w:val="0"/>
                  <w:marBottom w:val="0"/>
                  <w:divBdr>
                    <w:top w:val="none" w:sz="0" w:space="0" w:color="auto"/>
                    <w:left w:val="none" w:sz="0" w:space="0" w:color="auto"/>
                    <w:bottom w:val="none" w:sz="0" w:space="0" w:color="auto"/>
                    <w:right w:val="none" w:sz="0" w:space="0" w:color="auto"/>
                  </w:divBdr>
                  <w:divsChild>
                    <w:div w:id="20151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052273">
      <w:bodyDiv w:val="1"/>
      <w:marLeft w:val="0"/>
      <w:marRight w:val="0"/>
      <w:marTop w:val="0"/>
      <w:marBottom w:val="0"/>
      <w:divBdr>
        <w:top w:val="none" w:sz="0" w:space="0" w:color="auto"/>
        <w:left w:val="none" w:sz="0" w:space="0" w:color="auto"/>
        <w:bottom w:val="none" w:sz="0" w:space="0" w:color="auto"/>
        <w:right w:val="none" w:sz="0" w:space="0" w:color="auto"/>
      </w:divBdr>
      <w:divsChild>
        <w:div w:id="1831363804">
          <w:marLeft w:val="0"/>
          <w:marRight w:val="0"/>
          <w:marTop w:val="0"/>
          <w:marBottom w:val="0"/>
          <w:divBdr>
            <w:top w:val="none" w:sz="0" w:space="0" w:color="auto"/>
            <w:left w:val="none" w:sz="0" w:space="0" w:color="auto"/>
            <w:bottom w:val="none" w:sz="0" w:space="0" w:color="auto"/>
            <w:right w:val="none" w:sz="0" w:space="0" w:color="auto"/>
          </w:divBdr>
          <w:divsChild>
            <w:div w:id="138688809">
              <w:marLeft w:val="0"/>
              <w:marRight w:val="0"/>
              <w:marTop w:val="0"/>
              <w:marBottom w:val="0"/>
              <w:divBdr>
                <w:top w:val="none" w:sz="0" w:space="0" w:color="auto"/>
                <w:left w:val="none" w:sz="0" w:space="0" w:color="auto"/>
                <w:bottom w:val="none" w:sz="0" w:space="0" w:color="auto"/>
                <w:right w:val="none" w:sz="0" w:space="0" w:color="auto"/>
              </w:divBdr>
              <w:divsChild>
                <w:div w:id="1043410233">
                  <w:marLeft w:val="0"/>
                  <w:marRight w:val="0"/>
                  <w:marTop w:val="0"/>
                  <w:marBottom w:val="0"/>
                  <w:divBdr>
                    <w:top w:val="none" w:sz="0" w:space="0" w:color="auto"/>
                    <w:left w:val="none" w:sz="0" w:space="0" w:color="auto"/>
                    <w:bottom w:val="none" w:sz="0" w:space="0" w:color="auto"/>
                    <w:right w:val="none" w:sz="0" w:space="0" w:color="auto"/>
                  </w:divBdr>
                  <w:divsChild>
                    <w:div w:id="67187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339066">
      <w:bodyDiv w:val="1"/>
      <w:marLeft w:val="0"/>
      <w:marRight w:val="0"/>
      <w:marTop w:val="0"/>
      <w:marBottom w:val="0"/>
      <w:divBdr>
        <w:top w:val="none" w:sz="0" w:space="0" w:color="auto"/>
        <w:left w:val="none" w:sz="0" w:space="0" w:color="auto"/>
        <w:bottom w:val="none" w:sz="0" w:space="0" w:color="auto"/>
        <w:right w:val="none" w:sz="0" w:space="0" w:color="auto"/>
      </w:divBdr>
    </w:div>
    <w:div w:id="1909924953">
      <w:bodyDiv w:val="1"/>
      <w:marLeft w:val="0"/>
      <w:marRight w:val="0"/>
      <w:marTop w:val="0"/>
      <w:marBottom w:val="0"/>
      <w:divBdr>
        <w:top w:val="none" w:sz="0" w:space="0" w:color="auto"/>
        <w:left w:val="none" w:sz="0" w:space="0" w:color="auto"/>
        <w:bottom w:val="none" w:sz="0" w:space="0" w:color="auto"/>
        <w:right w:val="none" w:sz="0" w:space="0" w:color="auto"/>
      </w:divBdr>
    </w:div>
    <w:div w:id="1981880606">
      <w:bodyDiv w:val="1"/>
      <w:marLeft w:val="0"/>
      <w:marRight w:val="0"/>
      <w:marTop w:val="0"/>
      <w:marBottom w:val="0"/>
      <w:divBdr>
        <w:top w:val="none" w:sz="0" w:space="0" w:color="auto"/>
        <w:left w:val="none" w:sz="0" w:space="0" w:color="auto"/>
        <w:bottom w:val="none" w:sz="0" w:space="0" w:color="auto"/>
        <w:right w:val="none" w:sz="0" w:space="0" w:color="auto"/>
      </w:divBdr>
    </w:div>
    <w:div w:id="1985812754">
      <w:bodyDiv w:val="1"/>
      <w:marLeft w:val="0"/>
      <w:marRight w:val="0"/>
      <w:marTop w:val="0"/>
      <w:marBottom w:val="0"/>
      <w:divBdr>
        <w:top w:val="none" w:sz="0" w:space="0" w:color="auto"/>
        <w:left w:val="none" w:sz="0" w:space="0" w:color="auto"/>
        <w:bottom w:val="none" w:sz="0" w:space="0" w:color="auto"/>
        <w:right w:val="none" w:sz="0" w:space="0" w:color="auto"/>
      </w:divBdr>
    </w:div>
    <w:div w:id="2021808800">
      <w:bodyDiv w:val="1"/>
      <w:marLeft w:val="0"/>
      <w:marRight w:val="0"/>
      <w:marTop w:val="0"/>
      <w:marBottom w:val="0"/>
      <w:divBdr>
        <w:top w:val="none" w:sz="0" w:space="0" w:color="auto"/>
        <w:left w:val="none" w:sz="0" w:space="0" w:color="auto"/>
        <w:bottom w:val="none" w:sz="0" w:space="0" w:color="auto"/>
        <w:right w:val="none" w:sz="0" w:space="0" w:color="auto"/>
      </w:divBdr>
    </w:div>
    <w:div w:id="2067141280">
      <w:bodyDiv w:val="1"/>
      <w:marLeft w:val="0"/>
      <w:marRight w:val="0"/>
      <w:marTop w:val="0"/>
      <w:marBottom w:val="0"/>
      <w:divBdr>
        <w:top w:val="none" w:sz="0" w:space="0" w:color="auto"/>
        <w:left w:val="none" w:sz="0" w:space="0" w:color="auto"/>
        <w:bottom w:val="none" w:sz="0" w:space="0" w:color="auto"/>
        <w:right w:val="none" w:sz="0" w:space="0" w:color="auto"/>
      </w:divBdr>
    </w:div>
    <w:div w:id="2068414208">
      <w:bodyDiv w:val="1"/>
      <w:marLeft w:val="0"/>
      <w:marRight w:val="0"/>
      <w:marTop w:val="0"/>
      <w:marBottom w:val="0"/>
      <w:divBdr>
        <w:top w:val="none" w:sz="0" w:space="0" w:color="auto"/>
        <w:left w:val="none" w:sz="0" w:space="0" w:color="auto"/>
        <w:bottom w:val="none" w:sz="0" w:space="0" w:color="auto"/>
        <w:right w:val="none" w:sz="0" w:space="0" w:color="auto"/>
      </w:divBdr>
    </w:div>
    <w:div w:id="2072343759">
      <w:bodyDiv w:val="1"/>
      <w:marLeft w:val="0"/>
      <w:marRight w:val="0"/>
      <w:marTop w:val="0"/>
      <w:marBottom w:val="0"/>
      <w:divBdr>
        <w:top w:val="none" w:sz="0" w:space="0" w:color="auto"/>
        <w:left w:val="none" w:sz="0" w:space="0" w:color="auto"/>
        <w:bottom w:val="none" w:sz="0" w:space="0" w:color="auto"/>
        <w:right w:val="none" w:sz="0" w:space="0" w:color="auto"/>
      </w:divBdr>
    </w:div>
    <w:div w:id="2108500763">
      <w:bodyDiv w:val="1"/>
      <w:marLeft w:val="0"/>
      <w:marRight w:val="0"/>
      <w:marTop w:val="0"/>
      <w:marBottom w:val="0"/>
      <w:divBdr>
        <w:top w:val="none" w:sz="0" w:space="0" w:color="auto"/>
        <w:left w:val="none" w:sz="0" w:space="0" w:color="auto"/>
        <w:bottom w:val="none" w:sz="0" w:space="0" w:color="auto"/>
        <w:right w:val="none" w:sz="0" w:space="0" w:color="auto"/>
      </w:divBdr>
    </w:div>
    <w:div w:id="2131240477">
      <w:bodyDiv w:val="1"/>
      <w:marLeft w:val="0"/>
      <w:marRight w:val="0"/>
      <w:marTop w:val="0"/>
      <w:marBottom w:val="0"/>
      <w:divBdr>
        <w:top w:val="none" w:sz="0" w:space="0" w:color="auto"/>
        <w:left w:val="none" w:sz="0" w:space="0" w:color="auto"/>
        <w:bottom w:val="none" w:sz="0" w:space="0" w:color="auto"/>
        <w:right w:val="none" w:sz="0" w:space="0" w:color="auto"/>
      </w:divBdr>
    </w:div>
    <w:div w:id="2139561889">
      <w:bodyDiv w:val="1"/>
      <w:marLeft w:val="0"/>
      <w:marRight w:val="0"/>
      <w:marTop w:val="0"/>
      <w:marBottom w:val="0"/>
      <w:divBdr>
        <w:top w:val="none" w:sz="0" w:space="0" w:color="auto"/>
        <w:left w:val="none" w:sz="0" w:space="0" w:color="auto"/>
        <w:bottom w:val="none" w:sz="0" w:space="0" w:color="auto"/>
        <w:right w:val="none" w:sz="0" w:space="0" w:color="auto"/>
      </w:divBdr>
    </w:div>
    <w:div w:id="2142262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mailto:SzZOP@mzom.hr" TargetMode="External"/><Relationship Id="rId3" Type="http://schemas.openxmlformats.org/officeDocument/2006/relationships/customXml" Target="../customXml/item3.xml"/><Relationship Id="rId21" Type="http://schemas.openxmlformats.org/officeDocument/2006/relationships/image" Target="media/image7.png"/><Relationship Id="rId3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cid:18f4dc53f3018242f1a1" TargetMode="Externa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croatiasurvey.qualtrics.com/jfe/form/SV_0DLKJwj2qmlkveC" TargetMode="Externa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hyperlink" Target="https://croatiasurvey.qualtrics.com/jfe/form/SV_8x1TpFmWXflBepE" TargetMode="External"/><Relationship Id="rId28" Type="http://schemas.openxmlformats.org/officeDocument/2006/relationships/hyperlink" Target="mailto:grmdigit@hrzz.hr"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digit.mzom.hr/" TargetMode="External"/><Relationship Id="rId27" Type="http://schemas.openxmlformats.org/officeDocument/2006/relationships/hyperlink" Target="mailto:grmdigit@mzom.hr" TargetMode="External"/><Relationship Id="rId30" Type="http://schemas.openxmlformats.org/officeDocument/2006/relationships/theme" Target="theme/theme1.xml"/><Relationship Id="rId35" Type="http://schemas.microsoft.com/office/2016/09/relationships/commentsIds" Target="commentsIds.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digit.mzom.hr/en/about-digit-project/documents-and-acts/" TargetMode="External"/><Relationship Id="rId2" Type="http://schemas.openxmlformats.org/officeDocument/2006/relationships/hyperlink" Target="https://narodne-novine.nn.hr/clanci/medunarodni/2023_10_9_43.html" TargetMode="External"/><Relationship Id="rId1" Type="http://schemas.openxmlformats.org/officeDocument/2006/relationships/hyperlink" Target="https://documents1.worldbank.org/curated/en/099060223142032399/pdf/BOSIB08c18f37e0ce0bc970939988f338da.pdf" TargetMode="External"/><Relationship Id="rId6" Type="http://schemas.openxmlformats.org/officeDocument/2006/relationships/hyperlink" Target="https://hrvatska2030.hr/wp-content/uploads/2021/02/Nacionalna-razvojna-strategija-RH-do-2030.-godine.pdf" TargetMode="External"/><Relationship Id="rId5" Type="http://schemas.openxmlformats.org/officeDocument/2006/relationships/hyperlink" Target="https://mzom.gov.hr/vijesti/usvojena-strategija-pametne-specijalizacije-s3-do-2029/5920" TargetMode="External"/><Relationship Id="rId4" Type="http://schemas.openxmlformats.org/officeDocument/2006/relationships/hyperlink" Target="https://digit.mzom.hr/en/about-digit-project/documents-and-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4cfdd01-46ba-4d71-85e3-bac194923771">
      <Terms xmlns="http://schemas.microsoft.com/office/infopath/2007/PartnerControls"/>
    </lcf76f155ced4ddcb4097134ff3c332f>
    <TaxCatchAll xmlns="3e02667f-0271-471b-bd6e-11a2e16def1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895DB28D1DEB4196C3ADB9F21F567C" ma:contentTypeVersion="16" ma:contentTypeDescription="Create a new document." ma:contentTypeScope="" ma:versionID="eb14d464b0fae3075e2df03097d79ff4">
  <xsd:schema xmlns:xsd="http://www.w3.org/2001/XMLSchema" xmlns:xs="http://www.w3.org/2001/XMLSchema" xmlns:p="http://schemas.microsoft.com/office/2006/metadata/properties" xmlns:ns2="b4cfdd01-46ba-4d71-85e3-bac194923771" xmlns:ns3="5bdd9419-e3bc-481a-92a3-4026e5708ab0" xmlns:ns4="3e02667f-0271-471b-bd6e-11a2e16def1d" targetNamespace="http://schemas.microsoft.com/office/2006/metadata/properties" ma:root="true" ma:fieldsID="22f1b7a8505a78c4e2ac40ca7b141057" ns2:_="" ns3:_="" ns4:_="">
    <xsd:import namespace="b4cfdd01-46ba-4d71-85e3-bac194923771"/>
    <xsd:import namespace="5bdd9419-e3bc-481a-92a3-4026e5708ab0"/>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ObjectDetectorVersions" minOccurs="0"/>
                <xsd:element ref="ns2:MediaServiceOCR"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fdd01-46ba-4d71-85e3-bac194923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d9419-e3bc-481a-92a3-4026e5708a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44d8702-a8dc-4487-8307-e79ed0637700}" ma:internalName="TaxCatchAll" ma:showField="CatchAllData" ma:web="5bdd9419-e3bc-481a-92a3-4026e5708a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9A09C-D907-4911-A4D2-6C542C8B3104}">
  <ds:schemaRefs>
    <ds:schemaRef ds:uri="b4cfdd01-46ba-4d71-85e3-bac194923771"/>
    <ds:schemaRef ds:uri="http://purl.org/dc/elements/1.1/"/>
    <ds:schemaRef ds:uri="http://schemas.microsoft.com/office/2006/documentManagement/types"/>
    <ds:schemaRef ds:uri="5bdd9419-e3bc-481a-92a3-4026e5708ab0"/>
    <ds:schemaRef ds:uri="http://schemas.microsoft.com/office/2006/metadata/properties"/>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3e02667f-0271-471b-bd6e-11a2e16def1d"/>
  </ds:schemaRefs>
</ds:datastoreItem>
</file>

<file path=customXml/itemProps2.xml><?xml version="1.0" encoding="utf-8"?>
<ds:datastoreItem xmlns:ds="http://schemas.openxmlformats.org/officeDocument/2006/customXml" ds:itemID="{C9E22B48-77E3-4B14-AEEC-FEBE17F14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cfdd01-46ba-4d71-85e3-bac194923771"/>
    <ds:schemaRef ds:uri="5bdd9419-e3bc-481a-92a3-4026e5708ab0"/>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51C0D3-515D-4715-BC08-4BAF296E2E90}">
  <ds:schemaRefs>
    <ds:schemaRef ds:uri="http://schemas.microsoft.com/sharepoint/v3/contenttype/forms"/>
  </ds:schemaRefs>
</ds:datastoreItem>
</file>

<file path=customXml/itemProps4.xml><?xml version="1.0" encoding="utf-8"?>
<ds:datastoreItem xmlns:ds="http://schemas.openxmlformats.org/officeDocument/2006/customXml" ds:itemID="{A2C8971F-2DF8-45B6-907E-9B5F7CCC4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37</Pages>
  <Words>13897</Words>
  <Characters>85025</Characters>
  <Application>Microsoft Office Word</Application>
  <DocSecurity>0</DocSecurity>
  <Lines>708</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 Vranic</dc:creator>
  <cp:keywords/>
  <dc:description/>
  <cp:lastModifiedBy>mvranic</cp:lastModifiedBy>
  <cp:revision>183</cp:revision>
  <cp:lastPrinted>2025-05-22T09:01:00Z</cp:lastPrinted>
  <dcterms:created xsi:type="dcterms:W3CDTF">2025-04-29T08:26:00Z</dcterms:created>
  <dcterms:modified xsi:type="dcterms:W3CDTF">2025-06-27T12:26:00Z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0x010100AF895DB28D1DEB4196C3ADB9F21F567C</vt:lpwstr>
  </property>
  <property fmtid="{D5CDD505-2E9C-101B-9397-08002B2CF9AE}" pid="3" name="Created">
    <vt:filetime>2023-01-27T00:00:00Z</vt:filetime>
  </property>
  <property fmtid="{D5CDD505-2E9C-101B-9397-08002B2CF9AE}" pid="4" name="Created using">
    <vt:lpwstr>3.0</vt:lpwstr>
  </property>
  <property fmtid="{D5CDD505-2E9C-101B-9397-08002B2CF9AE}" pid="5" name="Creator">
    <vt:lpwstr>Acrobat PDFMaker 22 for Word</vt:lpwstr>
  </property>
  <property fmtid="{D5CDD505-2E9C-101B-9397-08002B2CF9AE}" pid="6" name="DocAuthor0">
    <vt:lpwstr/>
  </property>
  <property fmtid="{D5CDD505-2E9C-101B-9397-08002B2CF9AE}" pid="7" name="EC_Collab_DocumentLanguage">
    <vt:lpwstr>EN</vt:lpwstr>
  </property>
  <property fmtid="{D5CDD505-2E9C-101B-9397-08002B2CF9AE}" pid="8" name="EC_Collab_Status">
    <vt:lpwstr>Not Started</vt:lpwstr>
  </property>
  <property fmtid="{D5CDD505-2E9C-101B-9397-08002B2CF9AE}" pid="9" name="ELDocType">
    <vt:lpwstr>REP.DOT</vt:lpwstr>
  </property>
  <property fmtid="{D5CDD505-2E9C-101B-9397-08002B2CF9AE}" pid="10" name="Formatting">
    <vt:lpwstr>4.1</vt:lpwstr>
  </property>
  <property fmtid="{D5CDD505-2E9C-101B-9397-08002B2CF9AE}" pid="11" name="Group">
    <vt:lpwstr>6 EXPERTS</vt:lpwstr>
  </property>
  <property fmtid="{D5CDD505-2E9C-101B-9397-08002B2CF9AE}" pid="12" name="Last edited using">
    <vt:lpwstr>EL 4.6 Build 50000</vt:lpwstr>
  </property>
  <property fmtid="{D5CDD505-2E9C-101B-9397-08002B2CF9AE}" pid="13" name="LastSaved">
    <vt:filetime>2023-12-11T00:00:00Z</vt:filetime>
  </property>
  <property fmtid="{D5CDD505-2E9C-101B-9397-08002B2CF9AE}" pid="14" name="Order0">
    <vt:lpwstr>2.000000</vt:lpwstr>
  </property>
  <property fmtid="{D5CDD505-2E9C-101B-9397-08002B2CF9AE}" pid="15" name="Producer">
    <vt:lpwstr>Adobe PDF Library 22.3.86</vt:lpwstr>
  </property>
  <property fmtid="{D5CDD505-2E9C-101B-9397-08002B2CF9AE}" pid="16" name="SourceModified">
    <vt:lpwstr/>
  </property>
  <property fmtid="{D5CDD505-2E9C-101B-9397-08002B2CF9AE}" pid="17" name="Status0">
    <vt:lpwstr>Under validation</vt:lpwstr>
  </property>
  <property fmtid="{D5CDD505-2E9C-101B-9397-08002B2CF9AE}" pid="18" name="_Status">
    <vt:lpwstr>Not Started</vt:lpwstr>
  </property>
  <property fmtid="{D5CDD505-2E9C-101B-9397-08002B2CF9AE}" pid="19" name="GrammarlyDocumentId">
    <vt:lpwstr>f7346590d84e42a3e42a23e5bdfeb1215f411447db988308280b29fc4ac24866</vt:lpwstr>
  </property>
  <property fmtid="{D5CDD505-2E9C-101B-9397-08002B2CF9AE}" pid="20" name="MediaServiceImageTags">
    <vt:lpwstr/>
  </property>
  <property fmtid="{D5CDD505-2E9C-101B-9397-08002B2CF9AE}" pid="21" name="ClassificationContentMarkingFooterShapeIds">
    <vt:lpwstr>7438c88f,2e1b45fc,6c92997b,2c0268a8,31c8a0b6,2cbec276</vt:lpwstr>
  </property>
  <property fmtid="{D5CDD505-2E9C-101B-9397-08002B2CF9AE}" pid="22" name="ClassificationContentMarkingFooterFontProps">
    <vt:lpwstr>#000000,10,Calibri</vt:lpwstr>
  </property>
  <property fmtid="{D5CDD505-2E9C-101B-9397-08002B2CF9AE}" pid="23" name="ClassificationContentMarkingFooterText">
    <vt:lpwstr>General</vt:lpwstr>
  </property>
</Properties>
</file>