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E1FE" w14:textId="25614ED1" w:rsidR="005C360B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  <w:bookmarkStart w:id="0" w:name="_GoBack"/>
      <w:bookmarkEnd w:id="0"/>
      <w:r w:rsidRPr="00627037">
        <w:rPr>
          <w:rFonts w:ascii="DM Sans" w:hAnsi="DM Sans"/>
          <w:b/>
          <w:bCs/>
          <w:noProof/>
          <w:color w:val="295A4D"/>
          <w:sz w:val="48"/>
          <w:szCs w:val="48"/>
          <w:lang w:val="hr-HR" w:eastAsia="hr-HR"/>
        </w:rPr>
        <w:drawing>
          <wp:anchor distT="0" distB="0" distL="114300" distR="114300" simplePos="0" relativeHeight="251659264" behindDoc="1" locked="0" layoutInCell="1" allowOverlap="1" wp14:anchorId="21196299" wp14:editId="65267911">
            <wp:simplePos x="0" y="0"/>
            <wp:positionH relativeFrom="page">
              <wp:align>left</wp:align>
            </wp:positionH>
            <wp:positionV relativeFrom="paragraph">
              <wp:posOffset>-885825</wp:posOffset>
            </wp:positionV>
            <wp:extent cx="7597378" cy="4273420"/>
            <wp:effectExtent l="0" t="0" r="3810" b="0"/>
            <wp:wrapNone/>
            <wp:docPr id="402804187" name="Picture 7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804187" name="Picture 7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378" cy="427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EBC25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24D204C4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2AE3282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AD0CDD3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12351D7A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373DD014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7C2F61D5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7CFEF24A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E67397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D3904E7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139B03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5004FA43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0FB7A42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28AB037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64B030B1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41C3E389" w14:textId="77777777" w:rsidR="00627037" w:rsidRPr="00627037" w:rsidRDefault="00627037" w:rsidP="00627037">
      <w:pPr>
        <w:jc w:val="center"/>
        <w:rPr>
          <w:rFonts w:ascii="DM Sans" w:hAnsi="DM Sans"/>
          <w:b/>
          <w:bCs/>
          <w:color w:val="295A4D"/>
          <w:sz w:val="48"/>
          <w:szCs w:val="48"/>
        </w:rPr>
      </w:pPr>
      <w:r w:rsidRPr="00627037">
        <w:rPr>
          <w:rFonts w:ascii="DM Sans" w:hAnsi="DM Sans"/>
          <w:b/>
          <w:bCs/>
          <w:color w:val="295A4D"/>
          <w:sz w:val="48"/>
          <w:szCs w:val="48"/>
        </w:rPr>
        <w:t xml:space="preserve">DIGITAL, INNOVATION, AND GREEN TECHNOLOGY PROJECT </w:t>
      </w:r>
      <w:r w:rsidRPr="00627037">
        <w:rPr>
          <w:rFonts w:ascii="DM Sans" w:hAnsi="DM Sans"/>
          <w:b/>
          <w:bCs/>
          <w:color w:val="295A4D"/>
          <w:sz w:val="48"/>
          <w:szCs w:val="48"/>
        </w:rPr>
        <w:br/>
        <w:t>(DIGIT PROJECT)</w:t>
      </w:r>
    </w:p>
    <w:p w14:paraId="12FCCBB9" w14:textId="77777777" w:rsidR="00627037" w:rsidRPr="00627037" w:rsidRDefault="00627037" w:rsidP="00627037">
      <w:pPr>
        <w:jc w:val="center"/>
        <w:rPr>
          <w:rFonts w:ascii="DM Sans" w:hAnsi="DM Sans" w:cs="Calibri Light"/>
          <w:b/>
          <w:sz w:val="28"/>
          <w:szCs w:val="28"/>
        </w:rPr>
      </w:pPr>
      <w:r w:rsidRPr="00627037">
        <w:rPr>
          <w:rFonts w:ascii="DM Sans" w:hAnsi="DM Sans" w:cs="Calibri Light"/>
          <w:b/>
          <w:noProof/>
          <w:sz w:val="28"/>
          <w:szCs w:val="28"/>
          <w:lang w:val="hr-HR" w:eastAsia="hr-HR"/>
        </w:rPr>
        <w:drawing>
          <wp:anchor distT="0" distB="0" distL="114300" distR="114300" simplePos="0" relativeHeight="251661312" behindDoc="0" locked="0" layoutInCell="1" allowOverlap="1" wp14:anchorId="4AFDE76E" wp14:editId="09A43950">
            <wp:simplePos x="0" y="0"/>
            <wp:positionH relativeFrom="margin">
              <wp:align>center</wp:align>
            </wp:positionH>
            <wp:positionV relativeFrom="paragraph">
              <wp:posOffset>9413</wp:posOffset>
            </wp:positionV>
            <wp:extent cx="2966484" cy="2966484"/>
            <wp:effectExtent l="0" t="0" r="0" b="0"/>
            <wp:wrapNone/>
            <wp:docPr id="92009834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098346" name="Slika 9200983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84" cy="29664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204097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7B5AA629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5FA573C5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69573696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51D61985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1D9DD4EA" w14:textId="77777777" w:rsidR="00627037" w:rsidRPr="00627037" w:rsidRDefault="00627037" w:rsidP="00627037">
      <w:pPr>
        <w:rPr>
          <w:rFonts w:ascii="DM Sans" w:hAnsi="DM Sans" w:cs="Calibri Light"/>
          <w:b/>
          <w:sz w:val="28"/>
          <w:szCs w:val="28"/>
        </w:rPr>
      </w:pPr>
    </w:p>
    <w:p w14:paraId="42AAC3A5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7508F12B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1DAD5C2A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33E5DC47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0255A93D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5BB9F73B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451AD9E7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19A8153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733058BC" w14:textId="04ECE502" w:rsid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0F1A3746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3681C35C" w14:textId="77777777" w:rsidR="00627037" w:rsidRPr="00627037" w:rsidRDefault="00627037" w:rsidP="00DE3BEF">
      <w:pPr>
        <w:spacing w:line="276" w:lineRule="auto"/>
        <w:jc w:val="center"/>
        <w:rPr>
          <w:rFonts w:ascii="DM Sans" w:eastAsia="Verdana" w:hAnsi="DM Sans" w:cs="Calibri Light"/>
          <w:b/>
          <w:sz w:val="28"/>
          <w:szCs w:val="28"/>
        </w:rPr>
      </w:pPr>
    </w:p>
    <w:p w14:paraId="597F4F0F" w14:textId="23E8D6B6" w:rsidR="00DE3BEF" w:rsidRPr="00627037" w:rsidRDefault="00DE3BEF" w:rsidP="00DE3BEF">
      <w:pPr>
        <w:spacing w:line="276" w:lineRule="auto"/>
        <w:jc w:val="center"/>
        <w:rPr>
          <w:rFonts w:ascii="DM Sans" w:eastAsia="Verdana" w:hAnsi="DM Sans" w:cs="Calibri Light"/>
          <w:b/>
          <w:color w:val="295A4D"/>
          <w:sz w:val="28"/>
          <w:szCs w:val="28"/>
        </w:rPr>
      </w:pPr>
      <w:r w:rsidRPr="00627037">
        <w:rPr>
          <w:rFonts w:ascii="DM Sans" w:eastAsia="Verdana" w:hAnsi="DM Sans" w:cs="Calibri Light"/>
          <w:b/>
          <w:color w:val="295A4D"/>
          <w:sz w:val="28"/>
          <w:szCs w:val="28"/>
        </w:rPr>
        <w:lastRenderedPageBreak/>
        <w:t>REPUBLIC OF CROATIA</w:t>
      </w:r>
    </w:p>
    <w:p w14:paraId="0408E2B2" w14:textId="77777777" w:rsidR="00DE3BEF" w:rsidRPr="00627037" w:rsidRDefault="00DE3BEF" w:rsidP="00DE3BEF">
      <w:pPr>
        <w:spacing w:line="276" w:lineRule="auto"/>
        <w:jc w:val="center"/>
        <w:rPr>
          <w:rFonts w:ascii="DM Sans" w:eastAsia="Verdana" w:hAnsi="DM Sans" w:cs="Calibri Light"/>
          <w:b/>
          <w:color w:val="295A4D"/>
          <w:sz w:val="28"/>
          <w:szCs w:val="20"/>
        </w:rPr>
      </w:pPr>
      <w:r w:rsidRPr="00627037">
        <w:rPr>
          <w:rFonts w:ascii="DM Sans" w:eastAsia="Verdana" w:hAnsi="DM Sans" w:cs="Calibri Light"/>
          <w:b/>
          <w:color w:val="295A4D"/>
          <w:sz w:val="28"/>
          <w:szCs w:val="20"/>
        </w:rPr>
        <w:t>MINISTRY OF SCIENCE, EDUCATION AND YOUTH</w:t>
      </w:r>
    </w:p>
    <w:p w14:paraId="63ED7DE2" w14:textId="77777777" w:rsidR="00DE3BEF" w:rsidRPr="00627037" w:rsidRDefault="00DE3BEF" w:rsidP="00DE3BEF">
      <w:pPr>
        <w:spacing w:line="276" w:lineRule="auto"/>
        <w:jc w:val="center"/>
        <w:rPr>
          <w:rFonts w:ascii="DM Sans" w:eastAsia="Verdana" w:hAnsi="DM Sans" w:cs="Calibri Light"/>
          <w:sz w:val="28"/>
        </w:rPr>
      </w:pPr>
      <w:proofErr w:type="spellStart"/>
      <w:r w:rsidRPr="00627037">
        <w:rPr>
          <w:rFonts w:ascii="DM Sans" w:eastAsia="Verdana" w:hAnsi="DM Sans" w:cs="Calibri Light"/>
          <w:sz w:val="28"/>
        </w:rPr>
        <w:t>Donje</w:t>
      </w:r>
      <w:proofErr w:type="spellEnd"/>
      <w:r w:rsidRPr="00627037">
        <w:rPr>
          <w:rFonts w:ascii="DM Sans" w:eastAsia="Verdana" w:hAnsi="DM Sans" w:cs="Calibri Light"/>
          <w:sz w:val="28"/>
        </w:rPr>
        <w:t xml:space="preserve"> </w:t>
      </w:r>
      <w:proofErr w:type="spellStart"/>
      <w:r w:rsidRPr="00627037">
        <w:rPr>
          <w:rFonts w:ascii="DM Sans" w:eastAsia="Verdana" w:hAnsi="DM Sans" w:cs="Calibri Light"/>
          <w:sz w:val="28"/>
        </w:rPr>
        <w:t>Svetice</w:t>
      </w:r>
      <w:proofErr w:type="spellEnd"/>
      <w:r w:rsidRPr="00627037">
        <w:rPr>
          <w:rFonts w:ascii="DM Sans" w:eastAsia="Verdana" w:hAnsi="DM Sans" w:cs="Calibri Light"/>
          <w:sz w:val="28"/>
        </w:rPr>
        <w:t xml:space="preserve"> 38, Zagreb 10 000, Croatia</w:t>
      </w:r>
    </w:p>
    <w:p w14:paraId="29034249" w14:textId="77777777" w:rsidR="00DE3BEF" w:rsidRPr="00627037" w:rsidRDefault="00DE3BEF" w:rsidP="00DE3BEF">
      <w:pPr>
        <w:widowControl/>
        <w:autoSpaceDE/>
        <w:autoSpaceDN/>
        <w:spacing w:line="276" w:lineRule="auto"/>
        <w:jc w:val="center"/>
        <w:rPr>
          <w:rFonts w:ascii="DM Sans" w:eastAsia="Times New Roman" w:hAnsi="DM Sans" w:cs="Calibri Light"/>
          <w:b/>
          <w:bCs/>
          <w:smallCaps/>
          <w:sz w:val="28"/>
          <w:szCs w:val="23"/>
          <w:lang w:eastAsia="ru-RU" w:bidi="ru-RU"/>
        </w:rPr>
      </w:pPr>
    </w:p>
    <w:p w14:paraId="7D12B5AB" w14:textId="77777777" w:rsidR="00DE3BEF" w:rsidRPr="00627037" w:rsidRDefault="00DE3BEF" w:rsidP="00DE3BEF">
      <w:pPr>
        <w:widowControl/>
        <w:autoSpaceDE/>
        <w:autoSpaceDN/>
        <w:spacing w:line="276" w:lineRule="auto"/>
        <w:jc w:val="center"/>
        <w:rPr>
          <w:rFonts w:ascii="DM Sans" w:eastAsia="Times New Roman" w:hAnsi="DM Sans" w:cs="Calibri Light"/>
          <w:b/>
          <w:bCs/>
          <w:smallCaps/>
          <w:sz w:val="32"/>
          <w:szCs w:val="23"/>
          <w:lang w:eastAsia="ru-RU" w:bidi="ru-RU"/>
        </w:rPr>
      </w:pPr>
    </w:p>
    <w:p w14:paraId="51D06871" w14:textId="77777777" w:rsidR="00DE3BEF" w:rsidRPr="00627037" w:rsidRDefault="00DE3BEF" w:rsidP="00DE3BEF">
      <w:pPr>
        <w:widowControl/>
        <w:autoSpaceDE/>
        <w:autoSpaceDN/>
        <w:spacing w:line="276" w:lineRule="auto"/>
        <w:jc w:val="center"/>
        <w:rPr>
          <w:rFonts w:ascii="DM Sans" w:eastAsia="Times New Roman" w:hAnsi="DM Sans" w:cs="Calibri Light"/>
          <w:b/>
          <w:bCs/>
          <w:smallCaps/>
          <w:sz w:val="32"/>
          <w:szCs w:val="23"/>
          <w:lang w:eastAsia="ru-RU" w:bidi="ru-RU"/>
        </w:rPr>
      </w:pPr>
    </w:p>
    <w:p w14:paraId="434392B0" w14:textId="77777777" w:rsidR="00DE3BEF" w:rsidRPr="00627037" w:rsidRDefault="00DE3BEF" w:rsidP="00DE3BEF">
      <w:pPr>
        <w:widowControl/>
        <w:autoSpaceDE/>
        <w:autoSpaceDN/>
        <w:spacing w:line="276" w:lineRule="auto"/>
        <w:jc w:val="center"/>
        <w:rPr>
          <w:rFonts w:ascii="DM Sans" w:eastAsia="Times New Roman" w:hAnsi="DM Sans" w:cs="Calibri Light"/>
          <w:b/>
          <w:bCs/>
          <w:smallCaps/>
          <w:color w:val="295A4D"/>
          <w:sz w:val="28"/>
          <w:szCs w:val="23"/>
          <w:lang w:eastAsia="ru-RU" w:bidi="ru-RU"/>
        </w:rPr>
      </w:pPr>
      <w:r w:rsidRPr="00627037">
        <w:rPr>
          <w:rFonts w:ascii="DM Sans" w:eastAsia="Times New Roman" w:hAnsi="DM Sans" w:cs="Calibri Light"/>
          <w:b/>
          <w:bCs/>
          <w:smallCaps/>
          <w:color w:val="295A4D"/>
          <w:sz w:val="28"/>
          <w:szCs w:val="23"/>
          <w:lang w:eastAsia="ru-RU" w:bidi="ru-RU"/>
        </w:rPr>
        <w:t>DIGITAL, INNOVATION, AND GREEN TECHNOLOGY PROJECT (DIGIT PROJECT)</w:t>
      </w:r>
    </w:p>
    <w:p w14:paraId="125F4966" w14:textId="77777777" w:rsidR="00DE3BEF" w:rsidRPr="00627037" w:rsidRDefault="00DE3BEF" w:rsidP="00DE3BEF">
      <w:pPr>
        <w:spacing w:before="149" w:line="276" w:lineRule="auto"/>
        <w:jc w:val="center"/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</w:pPr>
      <w:r w:rsidRPr="00627037"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  <w:t>IBRD LOAN NO. 9558-HR</w:t>
      </w:r>
    </w:p>
    <w:p w14:paraId="6C8F9143" w14:textId="77777777" w:rsidR="00DE3BEF" w:rsidRPr="00627037" w:rsidRDefault="00DE3BEF" w:rsidP="00DE3BEF">
      <w:pPr>
        <w:spacing w:before="149" w:line="276" w:lineRule="auto"/>
        <w:jc w:val="center"/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</w:pPr>
      <w:r w:rsidRPr="00627037"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  <w:t>PROJECT ID: P180755</w:t>
      </w:r>
    </w:p>
    <w:p w14:paraId="5AC4B4EB" w14:textId="77777777" w:rsidR="00DE3BEF" w:rsidRPr="00627037" w:rsidRDefault="00DE3BEF" w:rsidP="00DE3BEF">
      <w:pPr>
        <w:spacing w:before="149" w:line="276" w:lineRule="auto"/>
        <w:jc w:val="center"/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</w:pPr>
    </w:p>
    <w:p w14:paraId="475D85B2" w14:textId="77777777" w:rsidR="00DE3BEF" w:rsidRPr="00627037" w:rsidRDefault="00DE3BEF" w:rsidP="00DE3BEF">
      <w:pPr>
        <w:spacing w:before="149" w:line="276" w:lineRule="auto"/>
        <w:jc w:val="center"/>
        <w:rPr>
          <w:rFonts w:ascii="DM Sans" w:eastAsia="Times New Roman" w:hAnsi="DM Sans" w:cs="Calibri Light"/>
          <w:bCs/>
          <w:smallCaps/>
          <w:sz w:val="28"/>
          <w:szCs w:val="23"/>
          <w:lang w:eastAsia="ru-RU" w:bidi="ru-RU"/>
        </w:rPr>
      </w:pPr>
      <w:r w:rsidRPr="00627037">
        <w:rPr>
          <w:rFonts w:ascii="DM Sans" w:eastAsia="Verdana" w:hAnsi="DM Sans" w:cs="Calibri Light"/>
          <w:noProof/>
          <w:sz w:val="20"/>
          <w:szCs w:val="20"/>
          <w:lang w:val="hr-HR" w:eastAsia="hr-HR"/>
        </w:rPr>
        <w:drawing>
          <wp:inline distT="0" distB="0" distL="0" distR="0" wp14:anchorId="50F88F9B" wp14:editId="075568B6">
            <wp:extent cx="1797354" cy="929204"/>
            <wp:effectExtent l="0" t="0" r="0" b="4445"/>
            <wp:docPr id="1" name="Picture 1" descr="cid:18f4dc53f3018242f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18f4dc53f3018242f1a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62" cy="95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CDD6" w14:textId="77777777" w:rsidR="00DE3BEF" w:rsidRPr="00627037" w:rsidRDefault="00DE3BEF" w:rsidP="00DE3BEF">
      <w:pPr>
        <w:spacing w:before="149" w:line="276" w:lineRule="auto"/>
        <w:jc w:val="center"/>
        <w:rPr>
          <w:rFonts w:ascii="DM Sans" w:eastAsia="Times New Roman" w:hAnsi="DM Sans" w:cs="Calibri Light"/>
          <w:bCs/>
          <w:smallCaps/>
          <w:color w:val="295A4D"/>
          <w:sz w:val="28"/>
          <w:szCs w:val="23"/>
          <w:lang w:eastAsia="ru-RU" w:bidi="ru-RU"/>
        </w:rPr>
      </w:pPr>
    </w:p>
    <w:p w14:paraId="4DEEE1B8" w14:textId="760D16C1" w:rsidR="00DE3BEF" w:rsidRPr="00627037" w:rsidRDefault="00077DF4" w:rsidP="001E4DE9">
      <w:pPr>
        <w:jc w:val="center"/>
        <w:rPr>
          <w:rFonts w:ascii="DM Sans" w:hAnsi="DM Sans" w:cs="Calibri Light"/>
          <w:b/>
          <w:color w:val="295A4D"/>
          <w:sz w:val="32"/>
          <w:szCs w:val="32"/>
          <w:lang w:eastAsia="ru-RU" w:bidi="ru-RU"/>
        </w:rPr>
      </w:pPr>
      <w:r w:rsidRPr="00627037">
        <w:rPr>
          <w:rFonts w:ascii="DM Sans" w:hAnsi="DM Sans" w:cs="Calibri Light"/>
          <w:b/>
          <w:color w:val="295A4D"/>
          <w:sz w:val="32"/>
          <w:szCs w:val="32"/>
          <w:lang w:eastAsia="ru-RU" w:bidi="ru-RU"/>
        </w:rPr>
        <w:t xml:space="preserve">ANNEX </w:t>
      </w:r>
      <w:r w:rsidR="002B530A" w:rsidRPr="00627037">
        <w:rPr>
          <w:rFonts w:ascii="DM Sans" w:hAnsi="DM Sans" w:cs="Calibri Light"/>
          <w:b/>
          <w:color w:val="295A4D"/>
          <w:sz w:val="32"/>
          <w:szCs w:val="32"/>
          <w:lang w:eastAsia="ru-RU" w:bidi="ru-RU"/>
        </w:rPr>
        <w:t>VI</w:t>
      </w:r>
      <w:r w:rsidRPr="00627037">
        <w:rPr>
          <w:rFonts w:ascii="DM Sans" w:hAnsi="DM Sans" w:cs="Calibri Light"/>
          <w:b/>
          <w:color w:val="295A4D"/>
          <w:sz w:val="32"/>
          <w:szCs w:val="32"/>
          <w:lang w:eastAsia="ru-RU" w:bidi="ru-RU"/>
        </w:rPr>
        <w:t xml:space="preserve">. </w:t>
      </w:r>
      <w:r w:rsidR="00627037" w:rsidRPr="00627037">
        <w:rPr>
          <w:rFonts w:ascii="DM Sans" w:hAnsi="DM Sans" w:cs="Calibri Light"/>
          <w:b/>
          <w:color w:val="295A4D"/>
          <w:sz w:val="32"/>
          <w:szCs w:val="32"/>
          <w:lang w:eastAsia="ru-RU" w:bidi="ru-RU"/>
        </w:rPr>
        <w:t>MINIMUM CONTENT REQUIREMENTS FOR THE PARTNERSHIP AGREEMENT</w:t>
      </w:r>
    </w:p>
    <w:p w14:paraId="16893316" w14:textId="77777777" w:rsidR="00F54CD2" w:rsidRPr="00627037" w:rsidRDefault="00F54CD2" w:rsidP="00F54CD2">
      <w:pPr>
        <w:spacing w:before="149" w:line="276" w:lineRule="auto"/>
        <w:jc w:val="center"/>
        <w:rPr>
          <w:rFonts w:ascii="DM Sans" w:eastAsia="Times New Roman" w:hAnsi="DM Sans" w:cs="Calibri Light"/>
          <w:b/>
          <w:bCs/>
          <w:smallCaps/>
          <w:color w:val="295A4D"/>
          <w:sz w:val="32"/>
          <w:szCs w:val="32"/>
          <w:lang w:eastAsia="ru-RU" w:bidi="ru-RU"/>
        </w:rPr>
      </w:pPr>
      <w:r w:rsidRPr="00627037">
        <w:rPr>
          <w:rFonts w:ascii="DM Sans" w:eastAsia="Times New Roman" w:hAnsi="DM Sans" w:cs="Calibri Light"/>
          <w:b/>
          <w:bCs/>
          <w:smallCaps/>
          <w:color w:val="295A4D"/>
          <w:sz w:val="32"/>
          <w:szCs w:val="32"/>
          <w:lang w:eastAsia="ru-RU" w:bidi="ru-RU"/>
        </w:rPr>
        <w:t xml:space="preserve">CALL FOR PROPOSALS </w:t>
      </w:r>
    </w:p>
    <w:p w14:paraId="28799D2C" w14:textId="3F35B125" w:rsidR="00F54CD2" w:rsidRPr="00627037" w:rsidRDefault="00F54CD2" w:rsidP="00F54CD2">
      <w:pPr>
        <w:spacing w:before="149" w:line="276" w:lineRule="auto"/>
        <w:jc w:val="center"/>
        <w:rPr>
          <w:rFonts w:ascii="DM Sans" w:eastAsia="Times New Roman" w:hAnsi="DM Sans" w:cs="Calibri Light"/>
          <w:b/>
          <w:bCs/>
          <w:smallCaps/>
          <w:color w:val="295A4D"/>
          <w:sz w:val="32"/>
          <w:szCs w:val="32"/>
          <w:lang w:eastAsia="ru-RU" w:bidi="ru-RU"/>
        </w:rPr>
      </w:pPr>
      <w:r w:rsidRPr="00627037">
        <w:rPr>
          <w:rFonts w:ascii="DM Sans" w:eastAsia="Times New Roman" w:hAnsi="DM Sans" w:cs="Calibri Light"/>
          <w:b/>
          <w:bCs/>
          <w:smallCaps/>
          <w:color w:val="295A4D"/>
          <w:sz w:val="32"/>
          <w:szCs w:val="32"/>
          <w:lang w:eastAsia="ru-RU" w:bidi="ru-RU"/>
        </w:rPr>
        <w:t>“ROUTES TO SYNERGIES”</w:t>
      </w:r>
    </w:p>
    <w:p w14:paraId="46127C80" w14:textId="5C8F7414" w:rsidR="00DE3BEF" w:rsidRPr="00627037" w:rsidRDefault="00F54CD2" w:rsidP="00F54CD2">
      <w:pPr>
        <w:spacing w:before="149" w:line="276" w:lineRule="auto"/>
        <w:jc w:val="center"/>
        <w:rPr>
          <w:rFonts w:ascii="DM Sans" w:eastAsia="Verdana" w:hAnsi="DM Sans" w:cs="Calibri Light"/>
          <w:sz w:val="36"/>
          <w:szCs w:val="36"/>
        </w:rPr>
      </w:pPr>
      <w:r w:rsidRPr="00627037">
        <w:rPr>
          <w:rFonts w:ascii="DM Sans" w:eastAsia="Times New Roman" w:hAnsi="DM Sans" w:cs="Calibri Light"/>
          <w:bCs/>
          <w:smallCaps/>
          <w:sz w:val="32"/>
          <w:szCs w:val="32"/>
          <w:lang w:eastAsia="ru-RU" w:bidi="ru-RU"/>
        </w:rPr>
        <w:t>CALL REFERENCE NUMBER: DIGIT.2.2.02</w:t>
      </w:r>
    </w:p>
    <w:p w14:paraId="4E3F26EC" w14:textId="77777777" w:rsidR="00DE3BEF" w:rsidRPr="00627037" w:rsidRDefault="00DE3BEF" w:rsidP="00DE3BEF">
      <w:pPr>
        <w:spacing w:line="276" w:lineRule="auto"/>
        <w:ind w:left="1" w:right="3"/>
        <w:jc w:val="center"/>
        <w:rPr>
          <w:rFonts w:ascii="DM Sans" w:eastAsia="Arial MT" w:hAnsi="DM Sans" w:cs="Calibri Light"/>
          <w:b/>
          <w:w w:val="85"/>
          <w:sz w:val="56"/>
          <w:szCs w:val="48"/>
        </w:rPr>
      </w:pPr>
    </w:p>
    <w:p w14:paraId="67C4FF34" w14:textId="77777777" w:rsidR="00DE3BEF" w:rsidRPr="00627037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0B7F5512" w14:textId="77777777" w:rsidR="00DE3BEF" w:rsidRPr="00627037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2EEF4B96" w14:textId="76D99BFF" w:rsidR="00DE3BEF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1542780E" w14:textId="72816180" w:rsidR="00143665" w:rsidRDefault="00143665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2D338E3D" w14:textId="77777777" w:rsidR="00DE3BEF" w:rsidRPr="00627037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2DE47E59" w14:textId="77777777" w:rsidR="00DE3BEF" w:rsidRPr="00627037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31CFDB0C" w14:textId="0977D8E6" w:rsidR="00DE3BEF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55C89970" w14:textId="77777777" w:rsidR="00143665" w:rsidRPr="00627037" w:rsidRDefault="00143665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5B54D00F" w14:textId="5FBEAAEF" w:rsidR="001E4DE9" w:rsidRPr="00627037" w:rsidRDefault="001E4DE9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0E13367A" w14:textId="77777777" w:rsidR="00DE3BEF" w:rsidRPr="00627037" w:rsidRDefault="00DE3BEF" w:rsidP="00DE3BEF">
      <w:pPr>
        <w:spacing w:before="3" w:line="276" w:lineRule="auto"/>
        <w:ind w:left="2" w:right="2"/>
        <w:jc w:val="center"/>
        <w:rPr>
          <w:rFonts w:ascii="DM Sans" w:eastAsia="Verdana" w:hAnsi="DM Sans" w:cs="Calibri Light"/>
          <w:w w:val="90"/>
          <w:sz w:val="24"/>
          <w:szCs w:val="20"/>
        </w:rPr>
      </w:pPr>
    </w:p>
    <w:p w14:paraId="46C138D3" w14:textId="2598DE49" w:rsidR="00627037" w:rsidRPr="00627037" w:rsidRDefault="00116219" w:rsidP="00DE3BEF">
      <w:pPr>
        <w:spacing w:after="120" w:line="276" w:lineRule="auto"/>
        <w:jc w:val="center"/>
        <w:rPr>
          <w:rFonts w:ascii="DM Sans" w:eastAsia="Verdana" w:hAnsi="DM Sans" w:cs="Calibri Light"/>
        </w:rPr>
      </w:pPr>
      <w:r>
        <w:rPr>
          <w:rFonts w:ascii="DM Sans" w:eastAsia="Verdana" w:hAnsi="DM Sans" w:cs="Calibri Light"/>
        </w:rPr>
        <w:t>April</w:t>
      </w:r>
      <w:r w:rsidR="008C4684" w:rsidRPr="00627037">
        <w:rPr>
          <w:rFonts w:ascii="DM Sans" w:eastAsia="Verdana" w:hAnsi="DM Sans" w:cs="Calibri Light"/>
        </w:rPr>
        <w:t xml:space="preserve"> </w:t>
      </w:r>
      <w:r w:rsidR="002B530A" w:rsidRPr="00627037">
        <w:rPr>
          <w:rFonts w:ascii="DM Sans" w:eastAsia="Verdana" w:hAnsi="DM Sans" w:cs="Calibri Light"/>
        </w:rPr>
        <w:t>2025</w:t>
      </w:r>
    </w:p>
    <w:p w14:paraId="442F6716" w14:textId="77777777" w:rsidR="00FD7A03" w:rsidRPr="00627037" w:rsidRDefault="00FD7A03" w:rsidP="00DE3BEF">
      <w:pPr>
        <w:spacing w:after="120" w:line="276" w:lineRule="auto"/>
        <w:jc w:val="center"/>
        <w:rPr>
          <w:rFonts w:ascii="DM Sans" w:hAnsi="DM Sans" w:cs="Calibri Light"/>
          <w:bCs/>
        </w:rPr>
      </w:pPr>
    </w:p>
    <w:p w14:paraId="797D330F" w14:textId="65546CAE" w:rsidR="00627037" w:rsidRPr="00627037" w:rsidRDefault="00627037" w:rsidP="00627037">
      <w:pPr>
        <w:pStyle w:val="Heading2"/>
        <w:shd w:val="clear" w:color="auto" w:fill="E9F1EF"/>
        <w:tabs>
          <w:tab w:val="left" w:pos="6379"/>
        </w:tabs>
        <w:jc w:val="center"/>
        <w:rPr>
          <w:rFonts w:ascii="DM Sans" w:hAnsi="DM Sans" w:cs="Calibri Light"/>
          <w:b/>
          <w:color w:val="295A4D"/>
          <w:sz w:val="24"/>
          <w:szCs w:val="24"/>
        </w:rPr>
      </w:pPr>
      <w:r>
        <w:rPr>
          <w:rFonts w:ascii="DM Sans" w:hAnsi="DM Sans" w:cs="Calibri Light"/>
          <w:b/>
          <w:color w:val="295A4D"/>
          <w:sz w:val="24"/>
          <w:szCs w:val="24"/>
        </w:rPr>
        <w:lastRenderedPageBreak/>
        <w:t>Minimum content requirements for the Partnership Agreement</w:t>
      </w:r>
      <w:r w:rsidRPr="00627037">
        <w:rPr>
          <w:rFonts w:ascii="DM Sans" w:hAnsi="DM Sans" w:cs="Calibri Light"/>
          <w:b/>
          <w:color w:val="295A4D"/>
          <w:sz w:val="24"/>
          <w:szCs w:val="24"/>
        </w:rPr>
        <w:t xml:space="preserve"> </w:t>
      </w:r>
    </w:p>
    <w:p w14:paraId="4595088E" w14:textId="2FC92960" w:rsidR="001E4DE9" w:rsidRPr="00627037" w:rsidRDefault="001E4DE9" w:rsidP="005C058C">
      <w:pPr>
        <w:spacing w:before="240" w:line="276" w:lineRule="auto"/>
        <w:jc w:val="both"/>
        <w:rPr>
          <w:rFonts w:ascii="DM Sans" w:hAnsi="DM Sans" w:cs="Calibri Light"/>
          <w:b/>
          <w:color w:val="295A4D"/>
        </w:rPr>
      </w:pPr>
      <w:r w:rsidRPr="00627037">
        <w:rPr>
          <w:rFonts w:ascii="DM Sans" w:hAnsi="DM Sans" w:cs="Calibri Light"/>
          <w:b/>
          <w:color w:val="295A4D"/>
        </w:rPr>
        <w:t xml:space="preserve">Note: </w:t>
      </w:r>
      <w:r w:rsidR="00FA0A2B" w:rsidRPr="00627037">
        <w:rPr>
          <w:rFonts w:ascii="DM Sans" w:hAnsi="DM Sans" w:cs="Calibri Light"/>
          <w:b/>
          <w:color w:val="295A4D"/>
        </w:rPr>
        <w:t xml:space="preserve">At the request of the CSF, a Partnership agreement concluded between the applicant and partner </w:t>
      </w:r>
      <w:r w:rsidR="00693A55" w:rsidRPr="00627037">
        <w:rPr>
          <w:rFonts w:ascii="DM Sans" w:hAnsi="DM Sans" w:cs="Calibri Light"/>
          <w:b/>
          <w:color w:val="295A4D"/>
        </w:rPr>
        <w:t xml:space="preserve">for this Call </w:t>
      </w:r>
      <w:r w:rsidR="00FA0A2B" w:rsidRPr="00627037">
        <w:rPr>
          <w:rFonts w:ascii="DM Sans" w:hAnsi="DM Sans" w:cs="Calibri Light"/>
          <w:b/>
          <w:color w:val="295A4D"/>
        </w:rPr>
        <w:t xml:space="preserve">must be submitted before </w:t>
      </w:r>
      <w:r w:rsidR="00693A55" w:rsidRPr="00627037">
        <w:rPr>
          <w:rFonts w:ascii="DM Sans" w:hAnsi="DM Sans" w:cs="Calibri Light"/>
          <w:b/>
          <w:color w:val="295A4D"/>
        </w:rPr>
        <w:t xml:space="preserve">adopting an Award decision on funding and </w:t>
      </w:r>
      <w:r w:rsidR="00FA0A2B" w:rsidRPr="00627037">
        <w:rPr>
          <w:rFonts w:ascii="DM Sans" w:hAnsi="DM Sans" w:cs="Calibri Light"/>
          <w:b/>
          <w:color w:val="295A4D"/>
        </w:rPr>
        <w:t xml:space="preserve">signing of the </w:t>
      </w:r>
      <w:r w:rsidR="00506EA8" w:rsidRPr="00627037">
        <w:rPr>
          <w:rFonts w:ascii="DM Sans" w:hAnsi="DM Sans" w:cs="Calibri Light"/>
          <w:b/>
          <w:color w:val="295A4D"/>
        </w:rPr>
        <w:t>G</w:t>
      </w:r>
      <w:r w:rsidR="00FA0A2B" w:rsidRPr="00627037">
        <w:rPr>
          <w:rFonts w:ascii="DM Sans" w:hAnsi="DM Sans" w:cs="Calibri Light"/>
          <w:b/>
          <w:color w:val="295A4D"/>
        </w:rPr>
        <w:t>rant Agreement. It is not required during the application submission stag</w:t>
      </w:r>
      <w:r w:rsidR="00A21D51" w:rsidRPr="00627037">
        <w:rPr>
          <w:rFonts w:ascii="DM Sans" w:hAnsi="DM Sans" w:cs="Calibri Light"/>
          <w:b/>
          <w:color w:val="295A4D"/>
        </w:rPr>
        <w:t>e</w:t>
      </w:r>
      <w:r w:rsidR="00FA0A2B" w:rsidRPr="00627037">
        <w:rPr>
          <w:rFonts w:ascii="DM Sans" w:hAnsi="DM Sans" w:cs="Calibri Light"/>
          <w:b/>
          <w:color w:val="295A4D"/>
        </w:rPr>
        <w:t>.</w:t>
      </w:r>
    </w:p>
    <w:p w14:paraId="4B4E3C02" w14:textId="05A7266A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 xml:space="preserve">The Partnership </w:t>
      </w:r>
      <w:r w:rsidR="005C058C" w:rsidRPr="00627037">
        <w:rPr>
          <w:rFonts w:ascii="DM Sans" w:hAnsi="DM Sans" w:cs="Calibri Light"/>
        </w:rPr>
        <w:t>agreement</w:t>
      </w:r>
      <w:r w:rsidRPr="00627037">
        <w:rPr>
          <w:rFonts w:ascii="DM Sans" w:hAnsi="DM Sans" w:cs="Calibri Light"/>
        </w:rPr>
        <w:t>, to be concluded between the applicant and partner, must include the following mandatory provisions:</w:t>
      </w:r>
    </w:p>
    <w:p w14:paraId="1360F15F" w14:textId="0CAB37CD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 xml:space="preserve">1. </w:t>
      </w:r>
      <w:r w:rsidR="00055A63" w:rsidRPr="00627037">
        <w:rPr>
          <w:rFonts w:ascii="DM Sans" w:hAnsi="DM Sans" w:cs="Calibri Light"/>
          <w:b/>
          <w:bCs/>
          <w:color w:val="295A4D"/>
        </w:rPr>
        <w:t>General information, p</w:t>
      </w:r>
      <w:r w:rsidRPr="00627037">
        <w:rPr>
          <w:rFonts w:ascii="DM Sans" w:hAnsi="DM Sans" w:cs="Calibri Light"/>
          <w:b/>
          <w:bCs/>
          <w:color w:val="295A4D"/>
        </w:rPr>
        <w:t xml:space="preserve">urpose and </w:t>
      </w:r>
      <w:r w:rsidR="006E1677" w:rsidRPr="00627037">
        <w:rPr>
          <w:rFonts w:ascii="DM Sans" w:hAnsi="DM Sans" w:cs="Calibri Light"/>
          <w:b/>
          <w:bCs/>
          <w:color w:val="295A4D"/>
        </w:rPr>
        <w:t>objective of the partnership</w:t>
      </w:r>
    </w:p>
    <w:p w14:paraId="0918786C" w14:textId="234567D3" w:rsidR="008D17FF" w:rsidRPr="00627037" w:rsidRDefault="00055A63" w:rsidP="005C058C">
      <w:pPr>
        <w:numPr>
          <w:ilvl w:val="0"/>
          <w:numId w:val="15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 xml:space="preserve">Provide information </w:t>
      </w:r>
      <w:r w:rsidR="00D36410">
        <w:rPr>
          <w:rFonts w:ascii="DM Sans" w:hAnsi="DM Sans" w:cs="Calibri Light"/>
        </w:rPr>
        <w:t>about the</w:t>
      </w:r>
      <w:r w:rsidRPr="00627037">
        <w:rPr>
          <w:rFonts w:ascii="DM Sans" w:hAnsi="DM Sans" w:cs="Calibri Light"/>
        </w:rPr>
        <w:t xml:space="preserve"> project and </w:t>
      </w:r>
      <w:r w:rsidR="00D36410">
        <w:rPr>
          <w:rFonts w:ascii="DM Sans" w:hAnsi="DM Sans" w:cs="Calibri Light"/>
        </w:rPr>
        <w:t xml:space="preserve">the </w:t>
      </w:r>
      <w:r w:rsidRPr="00627037">
        <w:rPr>
          <w:rFonts w:ascii="DM Sans" w:hAnsi="DM Sans" w:cs="Calibri Light"/>
        </w:rPr>
        <w:t xml:space="preserve">call for proposals name and reference numbers. </w:t>
      </w:r>
      <w:r w:rsidR="008D17FF" w:rsidRPr="00627037">
        <w:rPr>
          <w:rFonts w:ascii="DM Sans" w:hAnsi="DM Sans" w:cs="Calibri Light"/>
        </w:rPr>
        <w:t>Clearly define the purpose and objectives of the collaboration or partnership.</w:t>
      </w:r>
    </w:p>
    <w:p w14:paraId="0AD06F79" w14:textId="16B5276E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 xml:space="preserve">2. Roles and </w:t>
      </w:r>
      <w:r w:rsidR="006E1677" w:rsidRPr="00627037">
        <w:rPr>
          <w:rFonts w:ascii="DM Sans" w:hAnsi="DM Sans" w:cs="Calibri Light"/>
          <w:b/>
          <w:bCs/>
          <w:color w:val="295A4D"/>
        </w:rPr>
        <w:t>responsibilities</w:t>
      </w:r>
    </w:p>
    <w:p w14:paraId="79513D2F" w14:textId="5A2EA81A" w:rsidR="008D17FF" w:rsidRPr="00627037" w:rsidRDefault="008D17FF" w:rsidP="005C058C">
      <w:pPr>
        <w:numPr>
          <w:ilvl w:val="0"/>
          <w:numId w:val="16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Detail</w:t>
      </w:r>
      <w:r w:rsidR="00D36410">
        <w:rPr>
          <w:rFonts w:ascii="DM Sans" w:hAnsi="DM Sans" w:cs="Calibri Light"/>
        </w:rPr>
        <w:t>s about the</w:t>
      </w:r>
      <w:r w:rsidRPr="00627037">
        <w:rPr>
          <w:rFonts w:ascii="DM Sans" w:hAnsi="DM Sans" w:cs="Calibri Light"/>
        </w:rPr>
        <w:t xml:space="preserve"> roles and responsibilities of all parties involved in the agreement, including the tasks and obligations of the applicant and partner in the implementation of project activities.</w:t>
      </w:r>
    </w:p>
    <w:p w14:paraId="2968D2D1" w14:textId="6A76C9A6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3. Decision-</w:t>
      </w:r>
      <w:r w:rsidR="006E1677" w:rsidRPr="00627037">
        <w:rPr>
          <w:rFonts w:ascii="DM Sans" w:hAnsi="DM Sans" w:cs="Calibri Light"/>
          <w:b/>
          <w:bCs/>
          <w:color w:val="295A4D"/>
        </w:rPr>
        <w:t>making process</w:t>
      </w:r>
    </w:p>
    <w:p w14:paraId="356C65CE" w14:textId="77777777" w:rsidR="008D17FF" w:rsidRPr="00627037" w:rsidRDefault="008D17FF" w:rsidP="005C058C">
      <w:pPr>
        <w:numPr>
          <w:ilvl w:val="0"/>
          <w:numId w:val="17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Outline the decision-making procedures at the consortium level, including provisions for amendments, termination, and transfer of the agreement.</w:t>
      </w:r>
    </w:p>
    <w:p w14:paraId="1A8A6D6D" w14:textId="219AE327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 xml:space="preserve">4. Risk </w:t>
      </w:r>
      <w:r w:rsidR="006E1677" w:rsidRPr="00627037">
        <w:rPr>
          <w:rFonts w:ascii="DM Sans" w:hAnsi="DM Sans" w:cs="Calibri Light"/>
          <w:b/>
          <w:bCs/>
          <w:color w:val="295A4D"/>
        </w:rPr>
        <w:t>management</w:t>
      </w:r>
    </w:p>
    <w:p w14:paraId="4B949D0E" w14:textId="77777777" w:rsidR="008D17FF" w:rsidRPr="00627037" w:rsidRDefault="008D17FF" w:rsidP="005C058C">
      <w:pPr>
        <w:numPr>
          <w:ilvl w:val="0"/>
          <w:numId w:val="18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Include provisions for risk sharing among the partners.</w:t>
      </w:r>
    </w:p>
    <w:p w14:paraId="68F3B0B1" w14:textId="3F915DAD" w:rsidR="00204C35" w:rsidRPr="00627037" w:rsidRDefault="004E5051" w:rsidP="00204C35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5</w:t>
      </w:r>
      <w:r w:rsidR="00506EA8" w:rsidRPr="00627037">
        <w:rPr>
          <w:rFonts w:ascii="DM Sans" w:hAnsi="DM Sans" w:cs="Calibri Light"/>
          <w:b/>
          <w:bCs/>
          <w:color w:val="295A4D"/>
        </w:rPr>
        <w:t xml:space="preserve">. </w:t>
      </w:r>
      <w:r w:rsidR="00204C35" w:rsidRPr="00627037">
        <w:rPr>
          <w:rFonts w:ascii="DM Sans" w:hAnsi="DM Sans" w:cs="Calibri Light"/>
          <w:b/>
          <w:bCs/>
          <w:color w:val="295A4D"/>
        </w:rPr>
        <w:t>Intellectual property (IP) management (if applicable)</w:t>
      </w:r>
    </w:p>
    <w:p w14:paraId="67CE620C" w14:textId="77777777" w:rsidR="00204C35" w:rsidRPr="00627037" w:rsidRDefault="00204C35" w:rsidP="00204C35">
      <w:pPr>
        <w:numPr>
          <w:ilvl w:val="0"/>
          <w:numId w:val="21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Provide information on the terms of collaboration and management of intellectual property rights.</w:t>
      </w:r>
    </w:p>
    <w:p w14:paraId="739447D7" w14:textId="77777777" w:rsidR="00204C35" w:rsidRPr="00627037" w:rsidRDefault="00204C35" w:rsidP="00204C35">
      <w:pPr>
        <w:numPr>
          <w:ilvl w:val="0"/>
          <w:numId w:val="21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Specify provisions regarding:</w:t>
      </w:r>
    </w:p>
    <w:p w14:paraId="1A94E903" w14:textId="77777777" w:rsidR="00204C35" w:rsidRPr="00627037" w:rsidRDefault="00204C35" w:rsidP="00204C35">
      <w:pPr>
        <w:numPr>
          <w:ilvl w:val="1"/>
          <w:numId w:val="21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Background IP: Intellectual property brought into the project by any consortium member.</w:t>
      </w:r>
    </w:p>
    <w:p w14:paraId="5DBBCCC3" w14:textId="77777777" w:rsidR="00204C35" w:rsidRPr="00627037" w:rsidRDefault="00204C35" w:rsidP="00204C35">
      <w:pPr>
        <w:numPr>
          <w:ilvl w:val="1"/>
          <w:numId w:val="21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Foreground IP: Intellectual property created during the project.</w:t>
      </w:r>
    </w:p>
    <w:p w14:paraId="08AB4948" w14:textId="77777777" w:rsidR="00204C35" w:rsidRPr="00627037" w:rsidRDefault="00204C35" w:rsidP="00204C35">
      <w:pPr>
        <w:numPr>
          <w:ilvl w:val="0"/>
          <w:numId w:val="21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Ownership and usage rights for IP resulting from the project, including licensing and sharing provisions.</w:t>
      </w:r>
    </w:p>
    <w:p w14:paraId="12D5FFF6" w14:textId="58BD3DF0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6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Communication and </w:t>
      </w:r>
      <w:r w:rsidR="006E1677" w:rsidRPr="00627037">
        <w:rPr>
          <w:rFonts w:ascii="DM Sans" w:hAnsi="DM Sans" w:cs="Calibri Light"/>
          <w:b/>
          <w:bCs/>
          <w:color w:val="295A4D"/>
        </w:rPr>
        <w:t>information tr</w:t>
      </w:r>
      <w:r w:rsidR="008D17FF" w:rsidRPr="00627037">
        <w:rPr>
          <w:rFonts w:ascii="DM Sans" w:hAnsi="DM Sans" w:cs="Calibri Light"/>
          <w:b/>
          <w:bCs/>
          <w:color w:val="295A4D"/>
        </w:rPr>
        <w:t>ansfer</w:t>
      </w:r>
    </w:p>
    <w:p w14:paraId="36C94C0C" w14:textId="77777777" w:rsidR="008D17FF" w:rsidRPr="00627037" w:rsidRDefault="008D17FF" w:rsidP="005C058C">
      <w:pPr>
        <w:numPr>
          <w:ilvl w:val="0"/>
          <w:numId w:val="22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Outline the methods of communication and information transfer within the partnership or consortium.</w:t>
      </w:r>
    </w:p>
    <w:p w14:paraId="63772D5E" w14:textId="77777777" w:rsidR="008D17FF" w:rsidRPr="00627037" w:rsidRDefault="008D17FF" w:rsidP="006E1677">
      <w:pPr>
        <w:numPr>
          <w:ilvl w:val="0"/>
          <w:numId w:val="22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Include provisions for reporting to contracting authorities.</w:t>
      </w:r>
    </w:p>
    <w:p w14:paraId="6E145426" w14:textId="6EFE13CD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</w:rPr>
      </w:pPr>
      <w:r w:rsidRPr="00627037">
        <w:rPr>
          <w:rFonts w:ascii="DM Sans" w:hAnsi="DM Sans" w:cs="Calibri Light"/>
          <w:b/>
          <w:bCs/>
          <w:color w:val="295A4D"/>
        </w:rPr>
        <w:t>7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Project </w:t>
      </w:r>
      <w:r w:rsidR="006E1677" w:rsidRPr="00627037">
        <w:rPr>
          <w:rFonts w:ascii="DM Sans" w:hAnsi="DM Sans" w:cs="Calibri Light"/>
          <w:b/>
          <w:bCs/>
          <w:color w:val="295A4D"/>
        </w:rPr>
        <w:t>monitoring and supervision</w:t>
      </w:r>
    </w:p>
    <w:p w14:paraId="1CED3051" w14:textId="77777777" w:rsidR="008D17FF" w:rsidRPr="00627037" w:rsidRDefault="008D17FF" w:rsidP="005C058C">
      <w:pPr>
        <w:numPr>
          <w:ilvl w:val="0"/>
          <w:numId w:val="23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Specify the procedures for monitoring and supervision of the project.</w:t>
      </w:r>
    </w:p>
    <w:p w14:paraId="5263464D" w14:textId="244A83BB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8</w:t>
      </w:r>
      <w:r w:rsidR="008D17FF" w:rsidRPr="00627037">
        <w:rPr>
          <w:rFonts w:ascii="DM Sans" w:hAnsi="DM Sans" w:cs="Calibri Light"/>
          <w:b/>
          <w:bCs/>
          <w:color w:val="295A4D"/>
        </w:rPr>
        <w:t>. Non-</w:t>
      </w:r>
      <w:r w:rsidR="006E1677" w:rsidRPr="00627037">
        <w:rPr>
          <w:rFonts w:ascii="DM Sans" w:hAnsi="DM Sans" w:cs="Calibri Light"/>
          <w:b/>
          <w:bCs/>
          <w:color w:val="295A4D"/>
        </w:rPr>
        <w:t>compliance</w:t>
      </w:r>
    </w:p>
    <w:p w14:paraId="458CDEA0" w14:textId="77777777" w:rsidR="008D17FF" w:rsidRPr="00627037" w:rsidRDefault="008D17FF" w:rsidP="005C058C">
      <w:pPr>
        <w:numPr>
          <w:ilvl w:val="0"/>
          <w:numId w:val="24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lastRenderedPageBreak/>
        <w:t>Define the provisions in case of failure to fulfill obligations by any party.</w:t>
      </w:r>
    </w:p>
    <w:p w14:paraId="4845741F" w14:textId="59AC51E8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9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Financial </w:t>
      </w:r>
      <w:r w:rsidR="006E1677" w:rsidRPr="00627037">
        <w:rPr>
          <w:rFonts w:ascii="DM Sans" w:hAnsi="DM Sans" w:cs="Calibri Light"/>
          <w:b/>
          <w:bCs/>
          <w:color w:val="295A4D"/>
        </w:rPr>
        <w:t>provisions</w:t>
      </w:r>
    </w:p>
    <w:p w14:paraId="2B84947E" w14:textId="77777777" w:rsidR="008D17FF" w:rsidRPr="00627037" w:rsidRDefault="008D17FF" w:rsidP="005C058C">
      <w:pPr>
        <w:numPr>
          <w:ilvl w:val="0"/>
          <w:numId w:val="25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Include details on financial management, including record-keeping and certification of costs incurred in the project.</w:t>
      </w:r>
    </w:p>
    <w:p w14:paraId="18416757" w14:textId="42CF1B3B" w:rsidR="008D17FF" w:rsidRPr="00627037" w:rsidRDefault="008D17FF" w:rsidP="006E1677">
      <w:pPr>
        <w:numPr>
          <w:ilvl w:val="0"/>
          <w:numId w:val="25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Outline the planned schedule for transferring funds from the applicant to the partner.</w:t>
      </w:r>
    </w:p>
    <w:p w14:paraId="2026259C" w14:textId="77777777" w:rsidR="008D17FF" w:rsidRPr="00627037" w:rsidRDefault="008D17FF" w:rsidP="006E1677">
      <w:pPr>
        <w:numPr>
          <w:ilvl w:val="0"/>
          <w:numId w:val="25"/>
        </w:numPr>
        <w:spacing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Address the eligibility of expenses, their value, and the amount of grant funds allocated for the activities of the applicant/partner under the project.</w:t>
      </w:r>
    </w:p>
    <w:p w14:paraId="727DA391" w14:textId="1E547A22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10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Data </w:t>
      </w:r>
      <w:r w:rsidR="006E1677" w:rsidRPr="00627037">
        <w:rPr>
          <w:rFonts w:ascii="DM Sans" w:hAnsi="DM Sans" w:cs="Calibri Light"/>
          <w:b/>
          <w:bCs/>
          <w:color w:val="295A4D"/>
        </w:rPr>
        <w:t>access and protection</w:t>
      </w:r>
    </w:p>
    <w:p w14:paraId="58F8DFF8" w14:textId="77777777" w:rsidR="008D17FF" w:rsidRPr="00627037" w:rsidRDefault="008D17FF" w:rsidP="005C058C">
      <w:pPr>
        <w:numPr>
          <w:ilvl w:val="0"/>
          <w:numId w:val="26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Specify the provisions related to data access and the protection of personal data.</w:t>
      </w:r>
    </w:p>
    <w:p w14:paraId="5EB51551" w14:textId="29DE19B5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11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Mutual </w:t>
      </w:r>
      <w:r w:rsidR="006E1677" w:rsidRPr="00627037">
        <w:rPr>
          <w:rFonts w:ascii="DM Sans" w:hAnsi="DM Sans" w:cs="Calibri Light"/>
          <w:b/>
          <w:bCs/>
          <w:color w:val="295A4D"/>
        </w:rPr>
        <w:t>liability and guarantees</w:t>
      </w:r>
    </w:p>
    <w:p w14:paraId="63FFB7AA" w14:textId="77777777" w:rsidR="008D17FF" w:rsidRPr="00627037" w:rsidRDefault="008D17FF" w:rsidP="005C058C">
      <w:pPr>
        <w:numPr>
          <w:ilvl w:val="0"/>
          <w:numId w:val="27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Include provisions for mutual liability and guarantees among the partners.</w:t>
      </w:r>
    </w:p>
    <w:p w14:paraId="6435DC88" w14:textId="488D06CD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12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Liability for </w:t>
      </w:r>
      <w:r w:rsidR="006E1677" w:rsidRPr="00627037">
        <w:rPr>
          <w:rFonts w:ascii="DM Sans" w:hAnsi="DM Sans" w:cs="Calibri Light"/>
          <w:b/>
          <w:bCs/>
          <w:color w:val="295A4D"/>
        </w:rPr>
        <w:t>damage</w:t>
      </w:r>
    </w:p>
    <w:p w14:paraId="015A3D34" w14:textId="77777777" w:rsidR="008D17FF" w:rsidRPr="00627037" w:rsidRDefault="008D17FF" w:rsidP="005C058C">
      <w:pPr>
        <w:numPr>
          <w:ilvl w:val="0"/>
          <w:numId w:val="28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Define responsibility for damage caused to third parties.</w:t>
      </w:r>
    </w:p>
    <w:p w14:paraId="7DEAA7AA" w14:textId="654ABC57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13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Use of </w:t>
      </w:r>
      <w:r w:rsidR="006E1677" w:rsidRPr="00627037">
        <w:rPr>
          <w:rFonts w:ascii="DM Sans" w:hAnsi="DM Sans" w:cs="Calibri Light"/>
          <w:b/>
          <w:bCs/>
          <w:color w:val="295A4D"/>
        </w:rPr>
        <w:t>background information and confidential information</w:t>
      </w:r>
    </w:p>
    <w:p w14:paraId="2E2F124E" w14:textId="77777777" w:rsidR="008D17FF" w:rsidRPr="00627037" w:rsidRDefault="008D17FF" w:rsidP="005C058C">
      <w:pPr>
        <w:numPr>
          <w:ilvl w:val="0"/>
          <w:numId w:val="29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Address the use of background information, protection of confidential information, and public dissemination of project results.</w:t>
      </w:r>
    </w:p>
    <w:p w14:paraId="5EDE0EC7" w14:textId="7F283596" w:rsidR="008D17FF" w:rsidRPr="00627037" w:rsidRDefault="004E5051" w:rsidP="005C058C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14</w:t>
      </w:r>
      <w:r w:rsidR="008D17FF" w:rsidRPr="00627037">
        <w:rPr>
          <w:rFonts w:ascii="DM Sans" w:hAnsi="DM Sans" w:cs="Calibri Light"/>
          <w:b/>
          <w:bCs/>
          <w:color w:val="295A4D"/>
        </w:rPr>
        <w:t xml:space="preserve">. Public </w:t>
      </w:r>
      <w:r w:rsidR="006E1677" w:rsidRPr="00627037">
        <w:rPr>
          <w:rFonts w:ascii="DM Sans" w:hAnsi="DM Sans" w:cs="Calibri Light"/>
          <w:b/>
          <w:bCs/>
          <w:color w:val="295A4D"/>
        </w:rPr>
        <w:t>disclosure and visibility</w:t>
      </w:r>
    </w:p>
    <w:p w14:paraId="07E9DD56" w14:textId="77777777" w:rsidR="008D17FF" w:rsidRPr="00627037" w:rsidRDefault="008D17FF" w:rsidP="005C058C">
      <w:pPr>
        <w:numPr>
          <w:ilvl w:val="0"/>
          <w:numId w:val="30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Include provisions on public communication of the project’s results, ensuring public awareness and visibility.</w:t>
      </w:r>
    </w:p>
    <w:p w14:paraId="787649EC" w14:textId="2F69460C" w:rsidR="006D58D6" w:rsidRPr="00627037" w:rsidRDefault="004E5051" w:rsidP="006D58D6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15</w:t>
      </w:r>
      <w:r w:rsidR="006D58D6" w:rsidRPr="00627037">
        <w:rPr>
          <w:rFonts w:ascii="DM Sans" w:hAnsi="DM Sans" w:cs="Calibri Light"/>
          <w:b/>
          <w:bCs/>
          <w:color w:val="295A4D"/>
        </w:rPr>
        <w:t>. Force majeure</w:t>
      </w:r>
    </w:p>
    <w:p w14:paraId="6CFEEE2C" w14:textId="77777777" w:rsidR="006D58D6" w:rsidRPr="00627037" w:rsidRDefault="006D58D6" w:rsidP="006D58D6">
      <w:pPr>
        <w:numPr>
          <w:ilvl w:val="0"/>
          <w:numId w:val="19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Define the procedures and obligations in case of force majeure events.</w:t>
      </w:r>
    </w:p>
    <w:p w14:paraId="0B040F8A" w14:textId="354BD44C" w:rsidR="006D58D6" w:rsidRPr="00627037" w:rsidRDefault="004E5051" w:rsidP="006D58D6">
      <w:pPr>
        <w:spacing w:before="240" w:line="276" w:lineRule="auto"/>
        <w:jc w:val="both"/>
        <w:rPr>
          <w:rFonts w:ascii="DM Sans" w:hAnsi="DM Sans" w:cs="Calibri Light"/>
          <w:b/>
          <w:bCs/>
          <w:color w:val="295A4D"/>
        </w:rPr>
      </w:pPr>
      <w:r w:rsidRPr="00627037">
        <w:rPr>
          <w:rFonts w:ascii="DM Sans" w:hAnsi="DM Sans" w:cs="Calibri Light"/>
          <w:b/>
          <w:bCs/>
          <w:color w:val="295A4D"/>
        </w:rPr>
        <w:t>1</w:t>
      </w:r>
      <w:r w:rsidR="006D58D6" w:rsidRPr="00627037">
        <w:rPr>
          <w:rFonts w:ascii="DM Sans" w:hAnsi="DM Sans" w:cs="Calibri Light"/>
          <w:b/>
          <w:bCs/>
          <w:color w:val="295A4D"/>
        </w:rPr>
        <w:t>6. Applicable law and dispute resolution</w:t>
      </w:r>
    </w:p>
    <w:p w14:paraId="35D4D6DB" w14:textId="77777777" w:rsidR="006D58D6" w:rsidRPr="00627037" w:rsidRDefault="006D58D6" w:rsidP="006D58D6">
      <w:pPr>
        <w:numPr>
          <w:ilvl w:val="0"/>
          <w:numId w:val="20"/>
        </w:numPr>
        <w:spacing w:before="240" w:line="276" w:lineRule="auto"/>
        <w:jc w:val="both"/>
        <w:rPr>
          <w:rFonts w:ascii="DM Sans" w:hAnsi="DM Sans" w:cs="Calibri Light"/>
        </w:rPr>
      </w:pPr>
      <w:r w:rsidRPr="00627037">
        <w:rPr>
          <w:rFonts w:ascii="DM Sans" w:hAnsi="DM Sans" w:cs="Calibri Light"/>
        </w:rPr>
        <w:t>Specify the applicable law and mechanisms for resolving disputes.</w:t>
      </w:r>
    </w:p>
    <w:p w14:paraId="7AC9741D" w14:textId="77777777" w:rsidR="008D17FF" w:rsidRPr="00627037" w:rsidRDefault="008D17FF" w:rsidP="005C058C">
      <w:pPr>
        <w:spacing w:before="240" w:line="276" w:lineRule="auto"/>
        <w:jc w:val="both"/>
        <w:rPr>
          <w:rFonts w:ascii="DM Sans" w:hAnsi="DM Sans" w:cs="Calibri Light"/>
        </w:rPr>
      </w:pPr>
    </w:p>
    <w:sectPr w:rsidR="008D17FF" w:rsidRPr="00627037" w:rsidSect="004535E1">
      <w:headerReference w:type="default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7D655" w14:textId="77777777" w:rsidR="00505DBB" w:rsidRDefault="00505DBB" w:rsidP="00B52060">
      <w:r>
        <w:separator/>
      </w:r>
    </w:p>
  </w:endnote>
  <w:endnote w:type="continuationSeparator" w:id="0">
    <w:p w14:paraId="19AC0AB7" w14:textId="77777777" w:rsidR="00505DBB" w:rsidRDefault="00505DBB" w:rsidP="00B52060">
      <w:r>
        <w:continuationSeparator/>
      </w:r>
    </w:p>
  </w:endnote>
  <w:endnote w:type="continuationNotice" w:id="1">
    <w:p w14:paraId="6F3FDB58" w14:textId="77777777" w:rsidR="00505DBB" w:rsidRDefault="00505D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  <w:sig w:usb0="20000285" w:usb1="00000000" w:usb2="00000000" w:usb3="00000000" w:csb0="0000019E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M Sans">
    <w:altName w:val="Times New Roman"/>
    <w:charset w:val="00"/>
    <w:family w:val="auto"/>
    <w:pitch w:val="variable"/>
    <w:sig w:usb0="8000002F" w:usb1="5000205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</w:rPr>
      <w:id w:val="-1483068598"/>
      <w:docPartObj>
        <w:docPartGallery w:val="Page Numbers (Bottom of Page)"/>
        <w:docPartUnique/>
      </w:docPartObj>
    </w:sdtPr>
    <w:sdtEndPr/>
    <w:sdtContent>
      <w:p w14:paraId="12A8D2BD" w14:textId="666E10AC" w:rsidR="00B52060" w:rsidRPr="00B52060" w:rsidRDefault="00B52060">
        <w:pPr>
          <w:pStyle w:val="Footer"/>
          <w:jc w:val="right"/>
          <w:rPr>
            <w:rFonts w:ascii="Calibri Light" w:hAnsi="Calibri Light" w:cs="Calibri Light"/>
          </w:rPr>
        </w:pPr>
        <w:r w:rsidRPr="00B52060">
          <w:rPr>
            <w:rFonts w:ascii="Calibri Light" w:hAnsi="Calibri Light" w:cs="Calibri Light"/>
          </w:rPr>
          <w:fldChar w:fldCharType="begin"/>
        </w:r>
        <w:r w:rsidRPr="00B52060">
          <w:rPr>
            <w:rFonts w:ascii="Calibri Light" w:hAnsi="Calibri Light" w:cs="Calibri Light"/>
          </w:rPr>
          <w:instrText>PAGE   \* MERGEFORMAT</w:instrText>
        </w:r>
        <w:r w:rsidRPr="00B52060">
          <w:rPr>
            <w:rFonts w:ascii="Calibri Light" w:hAnsi="Calibri Light" w:cs="Calibri Light"/>
          </w:rPr>
          <w:fldChar w:fldCharType="separate"/>
        </w:r>
        <w:r w:rsidR="00447BB4" w:rsidRPr="00447BB4">
          <w:rPr>
            <w:rFonts w:ascii="Calibri Light" w:hAnsi="Calibri Light" w:cs="Calibri Light"/>
            <w:noProof/>
            <w:lang w:val="hr-HR"/>
          </w:rPr>
          <w:t>4</w:t>
        </w:r>
        <w:r w:rsidRPr="00B52060">
          <w:rPr>
            <w:rFonts w:ascii="Calibri Light" w:hAnsi="Calibri Light" w:cs="Calibri Light"/>
          </w:rPr>
          <w:fldChar w:fldCharType="end"/>
        </w:r>
      </w:p>
    </w:sdtContent>
  </w:sdt>
  <w:p w14:paraId="75006DB6" w14:textId="77777777" w:rsidR="00B52060" w:rsidRDefault="00B5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47D2" w14:textId="07BC98EA" w:rsidR="00627037" w:rsidRDefault="00627037">
    <w:pPr>
      <w:pStyle w:val="Footer"/>
    </w:pPr>
    <w:r w:rsidRPr="00770E6D">
      <w:rPr>
        <w:b/>
        <w:bCs/>
        <w:noProof/>
        <w:color w:val="295A4D"/>
        <w:sz w:val="48"/>
        <w:szCs w:val="48"/>
        <w:lang w:val="hr-HR" w:eastAsia="hr-HR"/>
      </w:rPr>
      <w:drawing>
        <wp:anchor distT="0" distB="0" distL="114300" distR="114300" simplePos="0" relativeHeight="251663360" behindDoc="1" locked="0" layoutInCell="1" allowOverlap="1" wp14:anchorId="6942EACC" wp14:editId="5E3412F8">
          <wp:simplePos x="0" y="0"/>
          <wp:positionH relativeFrom="column">
            <wp:posOffset>3967480</wp:posOffset>
          </wp:positionH>
          <wp:positionV relativeFrom="paragraph">
            <wp:posOffset>-365760</wp:posOffset>
          </wp:positionV>
          <wp:extent cx="1885950" cy="374015"/>
          <wp:effectExtent l="0" t="0" r="6350" b="0"/>
          <wp:wrapNone/>
          <wp:docPr id="173149606" name="Picture 10" descr="A blue and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0971549" name="Picture 10" descr="A blue and black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E6D">
      <w:rPr>
        <w:b/>
        <w:bCs/>
        <w:noProof/>
        <w:color w:val="295A4D"/>
        <w:sz w:val="48"/>
        <w:szCs w:val="48"/>
        <w:lang w:val="hr-HR" w:eastAsia="hr-HR"/>
      </w:rPr>
      <w:drawing>
        <wp:anchor distT="0" distB="0" distL="114300" distR="114300" simplePos="0" relativeHeight="251661312" behindDoc="1" locked="0" layoutInCell="1" allowOverlap="1" wp14:anchorId="46956A96" wp14:editId="0CB401E2">
          <wp:simplePos x="0" y="0"/>
          <wp:positionH relativeFrom="column">
            <wp:posOffset>1938655</wp:posOffset>
          </wp:positionH>
          <wp:positionV relativeFrom="paragraph">
            <wp:posOffset>-632460</wp:posOffset>
          </wp:positionV>
          <wp:extent cx="1686560" cy="948055"/>
          <wp:effectExtent l="0" t="0" r="0" b="0"/>
          <wp:wrapNone/>
          <wp:docPr id="298177658" name="Picture 9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049545" name="Picture 9" descr="A blue text on a black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70E6D">
      <w:rPr>
        <w:b/>
        <w:bCs/>
        <w:noProof/>
        <w:color w:val="295A4D"/>
        <w:sz w:val="48"/>
        <w:szCs w:val="48"/>
        <w:lang w:val="hr-HR" w:eastAsia="hr-HR"/>
      </w:rPr>
      <w:drawing>
        <wp:anchor distT="0" distB="0" distL="114300" distR="114300" simplePos="0" relativeHeight="251659264" behindDoc="1" locked="0" layoutInCell="1" allowOverlap="1" wp14:anchorId="39A99BA9" wp14:editId="08572B3E">
          <wp:simplePos x="0" y="0"/>
          <wp:positionH relativeFrom="column">
            <wp:posOffset>-123825</wp:posOffset>
          </wp:positionH>
          <wp:positionV relativeFrom="paragraph">
            <wp:posOffset>-609600</wp:posOffset>
          </wp:positionV>
          <wp:extent cx="1435261" cy="822884"/>
          <wp:effectExtent l="0" t="0" r="0" b="0"/>
          <wp:wrapNone/>
          <wp:docPr id="1717390838" name="Picture 11" descr="A logo with green and yellow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48426" name="Picture 11" descr="A logo with green and yellow colors&#10;&#10;Description automatically generate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261" cy="822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24EA7" w14:textId="77777777" w:rsidR="00505DBB" w:rsidRDefault="00505DBB" w:rsidP="00B52060">
      <w:r>
        <w:separator/>
      </w:r>
    </w:p>
  </w:footnote>
  <w:footnote w:type="continuationSeparator" w:id="0">
    <w:p w14:paraId="5981D609" w14:textId="77777777" w:rsidR="00505DBB" w:rsidRDefault="00505DBB" w:rsidP="00B52060">
      <w:r>
        <w:continuationSeparator/>
      </w:r>
    </w:p>
  </w:footnote>
  <w:footnote w:type="continuationNotice" w:id="1">
    <w:p w14:paraId="6DABAB54" w14:textId="77777777" w:rsidR="00505DBB" w:rsidRDefault="00505D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4C001" w14:textId="77777777" w:rsidR="00505DBB" w:rsidRDefault="00505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6D"/>
    <w:multiLevelType w:val="hybridMultilevel"/>
    <w:tmpl w:val="8778956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E8D"/>
    <w:multiLevelType w:val="multilevel"/>
    <w:tmpl w:val="810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D4055"/>
    <w:multiLevelType w:val="multilevel"/>
    <w:tmpl w:val="C9F8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40FAB"/>
    <w:multiLevelType w:val="multilevel"/>
    <w:tmpl w:val="9876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121CC"/>
    <w:multiLevelType w:val="multilevel"/>
    <w:tmpl w:val="96C4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152CC3"/>
    <w:multiLevelType w:val="multilevel"/>
    <w:tmpl w:val="E6AE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A45A1D"/>
    <w:multiLevelType w:val="hybridMultilevel"/>
    <w:tmpl w:val="A7E68EC6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691F"/>
    <w:multiLevelType w:val="hybridMultilevel"/>
    <w:tmpl w:val="A898575A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A49FF"/>
    <w:multiLevelType w:val="multilevel"/>
    <w:tmpl w:val="245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D56A3A"/>
    <w:multiLevelType w:val="hybridMultilevel"/>
    <w:tmpl w:val="01BA904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3E9D"/>
    <w:multiLevelType w:val="hybridMultilevel"/>
    <w:tmpl w:val="A898575A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BBD"/>
    <w:multiLevelType w:val="hybridMultilevel"/>
    <w:tmpl w:val="C43A99C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A7F67F0"/>
    <w:multiLevelType w:val="multilevel"/>
    <w:tmpl w:val="6FDA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3F32D1"/>
    <w:multiLevelType w:val="hybridMultilevel"/>
    <w:tmpl w:val="01BA904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11E98"/>
    <w:multiLevelType w:val="multilevel"/>
    <w:tmpl w:val="D992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B36377"/>
    <w:multiLevelType w:val="hybridMultilevel"/>
    <w:tmpl w:val="8778956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10AC6"/>
    <w:multiLevelType w:val="multilevel"/>
    <w:tmpl w:val="DB1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202D"/>
    <w:multiLevelType w:val="multilevel"/>
    <w:tmpl w:val="48BE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3B2331"/>
    <w:multiLevelType w:val="hybridMultilevel"/>
    <w:tmpl w:val="92622C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3C56"/>
    <w:multiLevelType w:val="hybridMultilevel"/>
    <w:tmpl w:val="7C74D6D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D1FA1"/>
    <w:multiLevelType w:val="multilevel"/>
    <w:tmpl w:val="54F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50B65"/>
    <w:multiLevelType w:val="multilevel"/>
    <w:tmpl w:val="C380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44C43"/>
    <w:multiLevelType w:val="multilevel"/>
    <w:tmpl w:val="EF4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BC1EEE"/>
    <w:multiLevelType w:val="hybridMultilevel"/>
    <w:tmpl w:val="87789564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8161E"/>
    <w:multiLevelType w:val="hybridMultilevel"/>
    <w:tmpl w:val="6B06421C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E1601D"/>
    <w:multiLevelType w:val="multilevel"/>
    <w:tmpl w:val="05A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90627C"/>
    <w:multiLevelType w:val="multilevel"/>
    <w:tmpl w:val="D7A2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EB1837"/>
    <w:multiLevelType w:val="multilevel"/>
    <w:tmpl w:val="3B54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217367"/>
    <w:multiLevelType w:val="hybridMultilevel"/>
    <w:tmpl w:val="210E85E0"/>
    <w:lvl w:ilvl="0" w:tplc="0F64ED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84BAA"/>
    <w:multiLevelType w:val="multilevel"/>
    <w:tmpl w:val="E520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28"/>
  </w:num>
  <w:num w:numId="5">
    <w:abstractNumId w:val="15"/>
  </w:num>
  <w:num w:numId="6">
    <w:abstractNumId w:val="10"/>
  </w:num>
  <w:num w:numId="7">
    <w:abstractNumId w:val="6"/>
  </w:num>
  <w:num w:numId="8">
    <w:abstractNumId w:val="23"/>
  </w:num>
  <w:num w:numId="9">
    <w:abstractNumId w:val="0"/>
  </w:num>
  <w:num w:numId="10">
    <w:abstractNumId w:val="19"/>
  </w:num>
  <w:num w:numId="11">
    <w:abstractNumId w:val="13"/>
  </w:num>
  <w:num w:numId="12">
    <w:abstractNumId w:val="7"/>
  </w:num>
  <w:num w:numId="13">
    <w:abstractNumId w:val="18"/>
  </w:num>
  <w:num w:numId="14">
    <w:abstractNumId w:val="11"/>
  </w:num>
  <w:num w:numId="15">
    <w:abstractNumId w:val="20"/>
  </w:num>
  <w:num w:numId="16">
    <w:abstractNumId w:val="17"/>
  </w:num>
  <w:num w:numId="17">
    <w:abstractNumId w:val="29"/>
  </w:num>
  <w:num w:numId="18">
    <w:abstractNumId w:val="8"/>
  </w:num>
  <w:num w:numId="19">
    <w:abstractNumId w:val="25"/>
  </w:num>
  <w:num w:numId="20">
    <w:abstractNumId w:val="1"/>
  </w:num>
  <w:num w:numId="21">
    <w:abstractNumId w:val="26"/>
  </w:num>
  <w:num w:numId="22">
    <w:abstractNumId w:val="12"/>
  </w:num>
  <w:num w:numId="23">
    <w:abstractNumId w:val="16"/>
  </w:num>
  <w:num w:numId="24">
    <w:abstractNumId w:val="3"/>
  </w:num>
  <w:num w:numId="25">
    <w:abstractNumId w:val="14"/>
  </w:num>
  <w:num w:numId="26">
    <w:abstractNumId w:val="4"/>
  </w:num>
  <w:num w:numId="27">
    <w:abstractNumId w:val="5"/>
  </w:num>
  <w:num w:numId="28">
    <w:abstractNumId w:val="21"/>
  </w:num>
  <w:num w:numId="29">
    <w:abstractNumId w:val="2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F"/>
    <w:rsid w:val="000039F8"/>
    <w:rsid w:val="000514D0"/>
    <w:rsid w:val="00055A63"/>
    <w:rsid w:val="000758B1"/>
    <w:rsid w:val="00077DF4"/>
    <w:rsid w:val="000A094E"/>
    <w:rsid w:val="000D64CC"/>
    <w:rsid w:val="000F6A52"/>
    <w:rsid w:val="00116219"/>
    <w:rsid w:val="00136007"/>
    <w:rsid w:val="00143665"/>
    <w:rsid w:val="001556CD"/>
    <w:rsid w:val="0018539F"/>
    <w:rsid w:val="001B03F7"/>
    <w:rsid w:val="001B2B82"/>
    <w:rsid w:val="001E4DE9"/>
    <w:rsid w:val="001F1D2D"/>
    <w:rsid w:val="00204C35"/>
    <w:rsid w:val="002171C4"/>
    <w:rsid w:val="00273FFD"/>
    <w:rsid w:val="002B530A"/>
    <w:rsid w:val="002F2FF8"/>
    <w:rsid w:val="00333B9E"/>
    <w:rsid w:val="00344A90"/>
    <w:rsid w:val="00344B6B"/>
    <w:rsid w:val="003A495F"/>
    <w:rsid w:val="003A6DFE"/>
    <w:rsid w:val="003D428C"/>
    <w:rsid w:val="003E5D88"/>
    <w:rsid w:val="004360E7"/>
    <w:rsid w:val="00447BB4"/>
    <w:rsid w:val="004535E1"/>
    <w:rsid w:val="00466CF7"/>
    <w:rsid w:val="004C19E6"/>
    <w:rsid w:val="004C41E1"/>
    <w:rsid w:val="004D541B"/>
    <w:rsid w:val="004E5051"/>
    <w:rsid w:val="00505DBB"/>
    <w:rsid w:val="00506EA8"/>
    <w:rsid w:val="005B0459"/>
    <w:rsid w:val="005C058C"/>
    <w:rsid w:val="005C360B"/>
    <w:rsid w:val="00627037"/>
    <w:rsid w:val="0065490C"/>
    <w:rsid w:val="00693A55"/>
    <w:rsid w:val="006C21CC"/>
    <w:rsid w:val="006D58D6"/>
    <w:rsid w:val="006D69B6"/>
    <w:rsid w:val="006E1677"/>
    <w:rsid w:val="00750CE8"/>
    <w:rsid w:val="00765C0F"/>
    <w:rsid w:val="007F4547"/>
    <w:rsid w:val="00804C91"/>
    <w:rsid w:val="0086590F"/>
    <w:rsid w:val="008717BC"/>
    <w:rsid w:val="008A48F5"/>
    <w:rsid w:val="008C4684"/>
    <w:rsid w:val="008D17FF"/>
    <w:rsid w:val="008F1A8F"/>
    <w:rsid w:val="008F7A5E"/>
    <w:rsid w:val="00937564"/>
    <w:rsid w:val="00960863"/>
    <w:rsid w:val="00967751"/>
    <w:rsid w:val="00972DD8"/>
    <w:rsid w:val="00975CAB"/>
    <w:rsid w:val="00993774"/>
    <w:rsid w:val="009A29F9"/>
    <w:rsid w:val="009B4A1D"/>
    <w:rsid w:val="009E2EF8"/>
    <w:rsid w:val="00A21D51"/>
    <w:rsid w:val="00A61092"/>
    <w:rsid w:val="00A82A92"/>
    <w:rsid w:val="00A8549E"/>
    <w:rsid w:val="00B52060"/>
    <w:rsid w:val="00B8533E"/>
    <w:rsid w:val="00BB0EB7"/>
    <w:rsid w:val="00BB53EE"/>
    <w:rsid w:val="00C6072B"/>
    <w:rsid w:val="00C616FF"/>
    <w:rsid w:val="00CD4221"/>
    <w:rsid w:val="00CE0796"/>
    <w:rsid w:val="00D34659"/>
    <w:rsid w:val="00D34BDD"/>
    <w:rsid w:val="00D36410"/>
    <w:rsid w:val="00D6480A"/>
    <w:rsid w:val="00DD3C8B"/>
    <w:rsid w:val="00DE3BEF"/>
    <w:rsid w:val="00DF34F1"/>
    <w:rsid w:val="00DF639A"/>
    <w:rsid w:val="00E34170"/>
    <w:rsid w:val="00E850EB"/>
    <w:rsid w:val="00E92618"/>
    <w:rsid w:val="00EA4D67"/>
    <w:rsid w:val="00F22346"/>
    <w:rsid w:val="00F4544B"/>
    <w:rsid w:val="00F54CD2"/>
    <w:rsid w:val="00F61490"/>
    <w:rsid w:val="00FA0A2B"/>
    <w:rsid w:val="00FB769B"/>
    <w:rsid w:val="00FD7A03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C23CC4"/>
  <w15:chartTrackingRefBased/>
  <w15:docId w15:val="{5B61E4C6-7A54-4D52-8D8C-9C65B37B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0E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5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5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9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9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9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9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65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9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90F"/>
    <w:rPr>
      <w:i/>
      <w:iCs/>
      <w:color w:val="404040" w:themeColor="text1" w:themeTint="BF"/>
    </w:rPr>
  </w:style>
  <w:style w:type="paragraph" w:styleId="ListParagraph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ListParagraphChar"/>
    <w:uiPriority w:val="34"/>
    <w:qFormat/>
    <w:rsid w:val="00865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90F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ListParagraph"/>
    <w:uiPriority w:val="34"/>
    <w:qFormat/>
    <w:rsid w:val="00344A90"/>
  </w:style>
  <w:style w:type="paragraph" w:styleId="BodyText">
    <w:name w:val="Body Text"/>
    <w:basedOn w:val="Normal"/>
    <w:link w:val="BodyTextChar"/>
    <w:uiPriority w:val="99"/>
    <w:semiHidden/>
    <w:unhideWhenUsed/>
    <w:rsid w:val="009375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37564"/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206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60"/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206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60"/>
    <w:rPr>
      <w:rFonts w:ascii="Carlito" w:eastAsia="Carlito" w:hAnsi="Carlito" w:cs="Carlito"/>
      <w:kern w:val="0"/>
      <w:sz w:val="22"/>
      <w:szCs w:val="22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1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4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4D0"/>
    <w:rPr>
      <w:rFonts w:ascii="Carlito" w:eastAsia="Carlito" w:hAnsi="Carlito" w:cs="Carlito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4D0"/>
    <w:rPr>
      <w:rFonts w:ascii="Carlito" w:eastAsia="Carlito" w:hAnsi="Carlito" w:cs="Carlito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0514D0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14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3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30A"/>
    <w:rPr>
      <w:rFonts w:ascii="Segoe UI" w:eastAsia="Carlito" w:hAnsi="Segoe UI" w:cs="Segoe UI"/>
      <w:kern w:val="0"/>
      <w:sz w:val="18"/>
      <w:szCs w:val="18"/>
      <w:lang w:val="en-US"/>
      <w14:ligatures w14:val="none"/>
    </w:rPr>
  </w:style>
  <w:style w:type="paragraph" w:styleId="Revision">
    <w:name w:val="Revision"/>
    <w:hidden/>
    <w:uiPriority w:val="99"/>
    <w:semiHidden/>
    <w:rsid w:val="00CD4221"/>
    <w:pPr>
      <w:spacing w:after="0" w:line="240" w:lineRule="auto"/>
    </w:pPr>
    <w:rPr>
      <w:rFonts w:ascii="Carlito" w:eastAsia="Carlito" w:hAnsi="Carlito" w:cs="Carlito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18f4dc53f3018242f1a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DB741-8FB0-461C-8FAA-4ED9DC48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513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2024-08-01T08:23:00Z</dcterms:created>
  <dcterms:modified xsi:type="dcterms:W3CDTF">2025-04-10T10:30:00Z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565f0952435cb8953eabe710bf56c863648b55b93bb09eeb294a2b92798dff0e</vt:lpwstr>
  </property>
</Properties>
</file>